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5517D" w14:textId="079DA59B" w:rsidR="00E90E49" w:rsidRPr="00AE6A8D" w:rsidRDefault="00E90E49" w:rsidP="00E35559">
      <w:pPr>
        <w:pStyle w:val="3GPPHeader"/>
        <w:spacing w:after="60"/>
        <w:rPr>
          <w:sz w:val="32"/>
          <w:szCs w:val="32"/>
          <w:highlight w:val="yellow"/>
        </w:rPr>
      </w:pPr>
      <w:r w:rsidRPr="00AE6A8D">
        <w:t xml:space="preserve">3GPP TSG-RAN </w:t>
      </w:r>
      <w:r w:rsidR="00EA58E8" w:rsidRPr="00AE6A8D">
        <w:t>WG2 #104</w:t>
      </w:r>
      <w:r w:rsidRPr="00AE6A8D">
        <w:tab/>
      </w:r>
      <w:proofErr w:type="spellStart"/>
      <w:r w:rsidRPr="00AE6A8D">
        <w:rPr>
          <w:sz w:val="32"/>
          <w:szCs w:val="32"/>
        </w:rPr>
        <w:t>Tdoc</w:t>
      </w:r>
      <w:proofErr w:type="spellEnd"/>
      <w:r w:rsidRPr="00AE6A8D">
        <w:rPr>
          <w:sz w:val="32"/>
          <w:szCs w:val="32"/>
        </w:rPr>
        <w:t xml:space="preserve"> </w:t>
      </w:r>
      <w:r w:rsidR="0065125A" w:rsidRPr="00AE6A8D">
        <w:rPr>
          <w:sz w:val="32"/>
          <w:szCs w:val="32"/>
        </w:rPr>
        <w:t>R2-1816644</w:t>
      </w:r>
    </w:p>
    <w:p w14:paraId="74C3E7CC" w14:textId="0344521A" w:rsidR="00E90E49" w:rsidRPr="00AE6A8D" w:rsidRDefault="00F64876" w:rsidP="00311702">
      <w:pPr>
        <w:pStyle w:val="3GPPHeader"/>
      </w:pPr>
      <w:r w:rsidRPr="00AE6A8D">
        <w:t>Spokane, USA, November 12th – 16th 2018</w:t>
      </w:r>
    </w:p>
    <w:p w14:paraId="1AA07094" w14:textId="77777777" w:rsidR="00E90E49" w:rsidRPr="00AE6A8D" w:rsidRDefault="00E90E49" w:rsidP="00357380">
      <w:pPr>
        <w:pStyle w:val="3GPPHeader"/>
      </w:pPr>
    </w:p>
    <w:p w14:paraId="180B8DCC" w14:textId="06D74D86" w:rsidR="00E90E49" w:rsidRPr="00AE6A8D" w:rsidRDefault="00E90E49" w:rsidP="00311702">
      <w:pPr>
        <w:pStyle w:val="3GPPHeader"/>
        <w:rPr>
          <w:sz w:val="22"/>
        </w:rPr>
      </w:pPr>
      <w:r w:rsidRPr="00AE6A8D">
        <w:rPr>
          <w:sz w:val="22"/>
        </w:rPr>
        <w:t>Agenda Item:</w:t>
      </w:r>
      <w:r w:rsidRPr="00AE6A8D">
        <w:rPr>
          <w:sz w:val="22"/>
        </w:rPr>
        <w:tab/>
      </w:r>
      <w:r w:rsidR="00A01AF5" w:rsidRPr="00AE6A8D">
        <w:rPr>
          <w:sz w:val="22"/>
        </w:rPr>
        <w:t>12.2.4</w:t>
      </w:r>
    </w:p>
    <w:p w14:paraId="0E4B8F26" w14:textId="77777777" w:rsidR="00E90E49" w:rsidRPr="00AE6A8D" w:rsidRDefault="003D3C45" w:rsidP="00F64C2B">
      <w:pPr>
        <w:pStyle w:val="3GPPHeader"/>
        <w:rPr>
          <w:sz w:val="22"/>
        </w:rPr>
      </w:pPr>
      <w:r w:rsidRPr="00AE6A8D">
        <w:rPr>
          <w:sz w:val="22"/>
        </w:rPr>
        <w:t>Source:</w:t>
      </w:r>
      <w:r w:rsidR="00E90E49" w:rsidRPr="00AE6A8D">
        <w:rPr>
          <w:sz w:val="22"/>
        </w:rPr>
        <w:tab/>
      </w:r>
      <w:r w:rsidR="00F64C2B" w:rsidRPr="00AE6A8D">
        <w:rPr>
          <w:sz w:val="22"/>
        </w:rPr>
        <w:t>Ericsson</w:t>
      </w:r>
    </w:p>
    <w:p w14:paraId="03BF5596" w14:textId="74C80304" w:rsidR="00E90E49" w:rsidRPr="00AE6A8D" w:rsidRDefault="003D3C45" w:rsidP="00311702">
      <w:pPr>
        <w:pStyle w:val="3GPPHeader"/>
        <w:rPr>
          <w:sz w:val="22"/>
        </w:rPr>
      </w:pPr>
      <w:r w:rsidRPr="00AE6A8D">
        <w:rPr>
          <w:sz w:val="22"/>
        </w:rPr>
        <w:t>Title:</w:t>
      </w:r>
      <w:r w:rsidR="00E90E49" w:rsidRPr="00AE6A8D">
        <w:rPr>
          <w:sz w:val="22"/>
        </w:rPr>
        <w:tab/>
      </w:r>
      <w:r w:rsidR="00C352C2" w:rsidRPr="00AE6A8D">
        <w:rPr>
          <w:sz w:val="22"/>
        </w:rPr>
        <w:t>Transmission in preconfigured uplink resources</w:t>
      </w:r>
    </w:p>
    <w:p w14:paraId="5E43187B" w14:textId="77777777" w:rsidR="00E90E49" w:rsidRPr="00AE6A8D" w:rsidRDefault="00E90E49" w:rsidP="00D546FF">
      <w:pPr>
        <w:pStyle w:val="3GPPHeader"/>
        <w:rPr>
          <w:sz w:val="22"/>
        </w:rPr>
      </w:pPr>
      <w:r w:rsidRPr="00AE6A8D">
        <w:rPr>
          <w:sz w:val="22"/>
        </w:rPr>
        <w:t>Document for:</w:t>
      </w:r>
      <w:r w:rsidRPr="00AE6A8D">
        <w:rPr>
          <w:sz w:val="22"/>
        </w:rPr>
        <w:tab/>
        <w:t>Discussion, Decision</w:t>
      </w:r>
    </w:p>
    <w:p w14:paraId="4F0F2157" w14:textId="77777777" w:rsidR="00E90E49" w:rsidRPr="00AE6A8D" w:rsidRDefault="00E90E49" w:rsidP="00E90E49"/>
    <w:p w14:paraId="127EEDB6" w14:textId="77777777" w:rsidR="00E90E49" w:rsidRPr="00CE0424" w:rsidRDefault="00230D18" w:rsidP="001D3480">
      <w:pPr>
        <w:pStyle w:val="Heading1"/>
      </w:pPr>
      <w:r>
        <w:t>1</w:t>
      </w:r>
      <w:r>
        <w:tab/>
      </w:r>
      <w:r w:rsidR="00E90E49" w:rsidRPr="00CE0424">
        <w:t>Introduction</w:t>
      </w:r>
    </w:p>
    <w:p w14:paraId="04CC5526" w14:textId="1C6EFB67" w:rsidR="00E739EA" w:rsidRPr="00AE6A8D" w:rsidRDefault="00E739EA" w:rsidP="00E739EA">
      <w:pPr>
        <w:rPr>
          <w:rFonts w:ascii="Arial" w:hAnsi="Arial" w:cs="Arial"/>
        </w:rPr>
      </w:pPr>
      <w:r w:rsidRPr="00AE6A8D">
        <w:rPr>
          <w:rFonts w:ascii="Arial" w:hAnsi="Arial" w:cs="Arial"/>
        </w:rPr>
        <w:t xml:space="preserve">The Rel-16 Work Item Descriptions for LTE-M </w:t>
      </w:r>
      <w:r w:rsidRPr="00E739EA">
        <w:rPr>
          <w:rFonts w:ascii="Arial" w:hAnsi="Arial" w:cs="Arial"/>
        </w:rPr>
        <w:fldChar w:fldCharType="begin"/>
      </w:r>
      <w:r w:rsidRPr="00AE6A8D">
        <w:rPr>
          <w:rFonts w:ascii="Arial" w:hAnsi="Arial" w:cs="Arial"/>
        </w:rPr>
        <w:instrText xml:space="preserve"> REF _Ref517702140 \n \h  \* MERGEFORMAT </w:instrText>
      </w:r>
      <w:r w:rsidRPr="00E739EA">
        <w:rPr>
          <w:rFonts w:ascii="Arial" w:hAnsi="Arial" w:cs="Arial"/>
        </w:rPr>
      </w:r>
      <w:r w:rsidRPr="00E739EA">
        <w:rPr>
          <w:rFonts w:ascii="Arial" w:hAnsi="Arial" w:cs="Arial"/>
        </w:rPr>
        <w:fldChar w:fldCharType="separate"/>
      </w:r>
      <w:r w:rsidR="00CF0402">
        <w:rPr>
          <w:rFonts w:ascii="Arial" w:hAnsi="Arial" w:cs="Arial"/>
        </w:rPr>
        <w:t>[1]</w:t>
      </w:r>
      <w:r w:rsidRPr="00E739EA">
        <w:rPr>
          <w:rFonts w:ascii="Arial" w:hAnsi="Arial" w:cs="Arial"/>
        </w:rPr>
        <w:fldChar w:fldCharType="end"/>
      </w:r>
      <w:r w:rsidRPr="00AE6A8D">
        <w:rPr>
          <w:rFonts w:ascii="Arial" w:hAnsi="Arial" w:cs="Arial"/>
        </w:rPr>
        <w:t xml:space="preserve"> and NB-IoT </w:t>
      </w:r>
      <w:r w:rsidR="008204CA">
        <w:rPr>
          <w:rFonts w:ascii="Arial" w:hAnsi="Arial" w:cs="Arial"/>
        </w:rPr>
        <w:fldChar w:fldCharType="begin"/>
      </w:r>
      <w:r w:rsidR="008204CA" w:rsidRPr="00AE6A8D">
        <w:rPr>
          <w:rFonts w:ascii="Arial" w:hAnsi="Arial" w:cs="Arial"/>
        </w:rPr>
        <w:instrText xml:space="preserve"> REF _Ref528712060 \n \h </w:instrText>
      </w:r>
      <w:r w:rsidR="008204CA">
        <w:rPr>
          <w:rFonts w:ascii="Arial" w:hAnsi="Arial" w:cs="Arial"/>
        </w:rPr>
      </w:r>
      <w:r w:rsidR="008204CA">
        <w:rPr>
          <w:rFonts w:ascii="Arial" w:hAnsi="Arial" w:cs="Arial"/>
        </w:rPr>
        <w:fldChar w:fldCharType="separate"/>
      </w:r>
      <w:r w:rsidR="00CF0402">
        <w:rPr>
          <w:rFonts w:ascii="Arial" w:hAnsi="Arial" w:cs="Arial"/>
        </w:rPr>
        <w:t>[2]</w:t>
      </w:r>
      <w:r w:rsidR="008204CA">
        <w:rPr>
          <w:rFonts w:ascii="Arial" w:hAnsi="Arial" w:cs="Arial"/>
        </w:rPr>
        <w:fldChar w:fldCharType="end"/>
      </w:r>
      <w:r w:rsidR="008204CA" w:rsidRPr="00AE6A8D">
        <w:rPr>
          <w:rFonts w:ascii="Arial" w:hAnsi="Arial" w:cs="Arial"/>
        </w:rPr>
        <w:t xml:space="preserve"> </w:t>
      </w:r>
      <w:r w:rsidRPr="00AE6A8D">
        <w:rPr>
          <w:rFonts w:ascii="Arial" w:hAnsi="Arial" w:cs="Arial"/>
        </w:rPr>
        <w:t>contain a common objective on improving the uplink transmission efficiency and/or UE power consumption by means of transmission in preconfigured resources:</w:t>
      </w:r>
    </w:p>
    <w:p w14:paraId="2DEB49A7" w14:textId="77777777" w:rsidR="00E739EA" w:rsidRPr="00AE6A8D" w:rsidRDefault="00E739EA" w:rsidP="00E739EA">
      <w:pPr>
        <w:spacing w:after="0"/>
        <w:ind w:left="360"/>
        <w:rPr>
          <w:b/>
        </w:rPr>
      </w:pPr>
      <w:r w:rsidRPr="00AE6A8D">
        <w:rPr>
          <w:b/>
        </w:rPr>
        <w:t>Improved UL transmission efficiency and/or UE power consumption:</w:t>
      </w:r>
    </w:p>
    <w:p w14:paraId="36756402" w14:textId="77777777" w:rsidR="00E739EA" w:rsidRPr="00AE6A8D" w:rsidRDefault="00E739EA" w:rsidP="00E739EA">
      <w:pPr>
        <w:numPr>
          <w:ilvl w:val="0"/>
          <w:numId w:val="23"/>
        </w:numPr>
        <w:spacing w:after="0"/>
        <w:ind w:left="1080"/>
      </w:pPr>
      <w:bookmarkStart w:id="0" w:name="_Hlk516687799"/>
      <w:r w:rsidRPr="00AE6A8D">
        <w:t xml:space="preserve">Specify support for transmission in preconfigured resources in idle and/or connected mode based on SC-FDMA waveform for UEs with a valid timing </w:t>
      </w:r>
      <w:proofErr w:type="gramStart"/>
      <w:r w:rsidRPr="00AE6A8D">
        <w:t>advance[</w:t>
      </w:r>
      <w:proofErr w:type="gramEnd"/>
      <w:r w:rsidRPr="00AE6A8D">
        <w:t>RAN1, RAN2</w:t>
      </w:r>
      <w:bookmarkStart w:id="1" w:name="_Hlk516765211"/>
      <w:r w:rsidRPr="00AE6A8D">
        <w:t>, RAN</w:t>
      </w:r>
      <w:bookmarkEnd w:id="1"/>
      <w:r w:rsidRPr="00AE6A8D">
        <w:t>4]</w:t>
      </w:r>
    </w:p>
    <w:p w14:paraId="508A807C" w14:textId="77777777" w:rsidR="00E739EA" w:rsidRPr="00AE6A8D" w:rsidRDefault="00E739EA" w:rsidP="00E739EA">
      <w:pPr>
        <w:numPr>
          <w:ilvl w:val="1"/>
          <w:numId w:val="23"/>
        </w:numPr>
        <w:spacing w:after="0"/>
        <w:ind w:left="1800"/>
      </w:pPr>
      <w:r w:rsidRPr="00AE6A8D">
        <w:t>Both shared resources and dedicated resources can be discussed</w:t>
      </w:r>
    </w:p>
    <w:p w14:paraId="6C6FF421" w14:textId="77777777" w:rsidR="00E739EA" w:rsidRPr="00AE6A8D" w:rsidRDefault="00E739EA" w:rsidP="00E739EA">
      <w:pPr>
        <w:numPr>
          <w:ilvl w:val="1"/>
          <w:numId w:val="23"/>
        </w:numPr>
        <w:spacing w:after="0"/>
        <w:ind w:left="1800"/>
      </w:pPr>
      <w:r w:rsidRPr="00AE6A8D">
        <w:t>Note: This is limited to orthogonal (multi) access schemes</w:t>
      </w:r>
      <w:bookmarkEnd w:id="0"/>
    </w:p>
    <w:p w14:paraId="1DF58316" w14:textId="77777777" w:rsidR="00E739EA" w:rsidRPr="00AE6A8D" w:rsidRDefault="00E739EA" w:rsidP="00E739EA"/>
    <w:p w14:paraId="27A22695" w14:textId="5DC6BE19" w:rsidR="00166642" w:rsidRPr="00AE6A8D" w:rsidRDefault="005C45E9" w:rsidP="00754E7F">
      <w:pPr>
        <w:pStyle w:val="BodyText"/>
        <w:rPr>
          <w:rFonts w:eastAsiaTheme="minorEastAsia"/>
        </w:rPr>
      </w:pPr>
      <w:r w:rsidRPr="00AE6A8D">
        <w:t>In RAN2#103bis the following agreements were reached:</w:t>
      </w:r>
    </w:p>
    <w:tbl>
      <w:tblPr>
        <w:tblStyle w:val="TableGrid"/>
        <w:tblW w:w="0" w:type="auto"/>
        <w:tblLook w:val="04A0" w:firstRow="1" w:lastRow="0" w:firstColumn="1" w:lastColumn="0" w:noHBand="0" w:noVBand="1"/>
      </w:tblPr>
      <w:tblGrid>
        <w:gridCol w:w="9629"/>
      </w:tblGrid>
      <w:tr w:rsidR="00166642" w:rsidRPr="00AE6A8D" w14:paraId="5926FB8A" w14:textId="77777777" w:rsidTr="00076C3D">
        <w:tc>
          <w:tcPr>
            <w:tcW w:w="10116" w:type="dxa"/>
          </w:tcPr>
          <w:p w14:paraId="12AEE172" w14:textId="77777777" w:rsidR="00166642" w:rsidRPr="00AE6A8D" w:rsidRDefault="00166642" w:rsidP="00076C3D">
            <w:pPr>
              <w:pStyle w:val="Agreement"/>
              <w:rPr>
                <w:sz w:val="18"/>
              </w:rPr>
            </w:pPr>
            <w:r w:rsidRPr="00AE6A8D">
              <w:rPr>
                <w:sz w:val="18"/>
              </w:rPr>
              <w:t>Transmission in dedicated preconfigured uplink resources in IDLE mode is supported for UEs with a valid timing advance.</w:t>
            </w:r>
          </w:p>
          <w:p w14:paraId="5A0B988C" w14:textId="77777777" w:rsidR="00166642" w:rsidRPr="00AE6A8D" w:rsidRDefault="00166642" w:rsidP="00076C3D">
            <w:pPr>
              <w:pStyle w:val="Agreement"/>
              <w:rPr>
                <w:sz w:val="18"/>
              </w:rPr>
            </w:pPr>
            <w:r w:rsidRPr="00AE6A8D">
              <w:rPr>
                <w:sz w:val="18"/>
              </w:rPr>
              <w:t>Initially we will focus on dedicated preconfigured uplink resources in idle mode</w:t>
            </w:r>
          </w:p>
          <w:p w14:paraId="09E80D4D" w14:textId="77777777" w:rsidR="00166642" w:rsidRPr="00AE6A8D" w:rsidRDefault="00166642" w:rsidP="00166642">
            <w:pPr>
              <w:pStyle w:val="Agreement"/>
              <w:numPr>
                <w:ilvl w:val="2"/>
                <w:numId w:val="28"/>
              </w:numPr>
              <w:rPr>
                <w:sz w:val="18"/>
              </w:rPr>
            </w:pPr>
            <w:r w:rsidRPr="00AE6A8D">
              <w:rPr>
                <w:sz w:val="18"/>
              </w:rPr>
              <w:t>Shared resources can also be discussed</w:t>
            </w:r>
          </w:p>
          <w:p w14:paraId="2652FFAB" w14:textId="77777777" w:rsidR="00166642" w:rsidRDefault="00166642" w:rsidP="00076C3D">
            <w:pPr>
              <w:pStyle w:val="Doc-text2"/>
              <w:rPr>
                <w:lang w:val="en-US"/>
              </w:rPr>
            </w:pPr>
          </w:p>
        </w:tc>
      </w:tr>
    </w:tbl>
    <w:p w14:paraId="7AA2DCB8" w14:textId="0645E17B" w:rsidR="005C45E9" w:rsidRPr="00AE6A8D" w:rsidRDefault="005C45E9" w:rsidP="00E739EA">
      <w:pPr>
        <w:pStyle w:val="BodyText"/>
      </w:pPr>
    </w:p>
    <w:p w14:paraId="29303CD3" w14:textId="2B8071DC" w:rsidR="005211C7" w:rsidRPr="00AE6A8D" w:rsidRDefault="006F4DF9" w:rsidP="00E739EA">
      <w:pPr>
        <w:pStyle w:val="BodyText"/>
      </w:pPr>
      <w:r w:rsidRPr="00AE6A8D">
        <w:t>In RAN1#94</w:t>
      </w:r>
      <w:r w:rsidR="005211C7" w:rsidRPr="00AE6A8D">
        <w:t>bis</w:t>
      </w:r>
      <w:r w:rsidRPr="00AE6A8D">
        <w:t xml:space="preserve"> the foll</w:t>
      </w:r>
      <w:r w:rsidR="00563A76">
        <w:t>o</w:t>
      </w:r>
      <w:r w:rsidRPr="00AE6A8D">
        <w:t>wing agreements were reached</w:t>
      </w:r>
      <w:r w:rsidR="003E2833" w:rsidRPr="00AE6A8D">
        <w:t xml:space="preserve"> for LTE-M</w:t>
      </w:r>
      <w:r w:rsidR="00010BC7" w:rsidRPr="00AE6A8D">
        <w:t xml:space="preserve"> and NB-IoT </w:t>
      </w:r>
      <w:r w:rsidR="00A906FB">
        <w:rPr>
          <w:noProof/>
        </w:rPr>
        <w:fldChar w:fldCharType="begin"/>
      </w:r>
      <w:r w:rsidR="00A906FB" w:rsidRPr="00AE6A8D">
        <w:instrText xml:space="preserve"> REF _Ref527969212 \r \h </w:instrText>
      </w:r>
      <w:r w:rsidR="00A906FB">
        <w:rPr>
          <w:noProof/>
        </w:rPr>
      </w:r>
      <w:r w:rsidR="00A906FB">
        <w:rPr>
          <w:noProof/>
        </w:rPr>
        <w:fldChar w:fldCharType="separate"/>
      </w:r>
      <w:r w:rsidR="00CF0402">
        <w:t>[3]</w:t>
      </w:r>
      <w:r w:rsidR="00A906FB">
        <w:rPr>
          <w:noProof/>
        </w:rPr>
        <w:fldChar w:fldCharType="end"/>
      </w:r>
      <w:r w:rsidR="00A906FB" w:rsidRPr="00AE6A8D">
        <w:t xml:space="preserve"> </w:t>
      </w:r>
      <w:r w:rsidR="00010BC7" w:rsidRPr="00AE6A8D">
        <w:t>(</w:t>
      </w:r>
      <w:r w:rsidR="0077534E" w:rsidRPr="00AE6A8D">
        <w:t>here the LTE-M agreements are quoted, the NB-IoT agreements are identical but with NPUSCH and 2 HARQ processes)</w:t>
      </w:r>
      <w:r w:rsidRPr="00AE6A8D">
        <w:t>:</w:t>
      </w:r>
    </w:p>
    <w:tbl>
      <w:tblPr>
        <w:tblStyle w:val="TableGrid"/>
        <w:tblW w:w="0" w:type="auto"/>
        <w:tblLook w:val="04A0" w:firstRow="1" w:lastRow="0" w:firstColumn="1" w:lastColumn="0" w:noHBand="0" w:noVBand="1"/>
      </w:tblPr>
      <w:tblGrid>
        <w:gridCol w:w="9629"/>
      </w:tblGrid>
      <w:tr w:rsidR="003E2833" w14:paraId="6DD4E84A" w14:textId="77777777" w:rsidTr="003E2833">
        <w:tc>
          <w:tcPr>
            <w:tcW w:w="9629" w:type="dxa"/>
          </w:tcPr>
          <w:p w14:paraId="39A7C6FA" w14:textId="77777777" w:rsidR="0071680F" w:rsidRPr="00AE6A8D" w:rsidRDefault="0071680F" w:rsidP="0071680F">
            <w:pPr>
              <w:spacing w:after="0"/>
              <w:ind w:left="720" w:hanging="720"/>
              <w:rPr>
                <w:rFonts w:ascii="Times" w:eastAsia="Batang" w:hAnsi="Times"/>
                <w:szCs w:val="24"/>
                <w:lang w:eastAsia="x-none"/>
              </w:rPr>
            </w:pPr>
          </w:p>
          <w:p w14:paraId="74894088" w14:textId="77777777" w:rsidR="0071680F" w:rsidRPr="00AE6A8D" w:rsidRDefault="0071680F" w:rsidP="0071680F">
            <w:pPr>
              <w:tabs>
                <w:tab w:val="left" w:pos="1701"/>
              </w:tabs>
              <w:spacing w:after="0"/>
              <w:ind w:left="1701" w:hanging="1701"/>
              <w:jc w:val="both"/>
              <w:rPr>
                <w:b/>
                <w:sz w:val="20"/>
                <w:highlight w:val="green"/>
                <w:lang w:eastAsia="zh-CN"/>
              </w:rPr>
            </w:pPr>
            <w:r w:rsidRPr="00AE6A8D">
              <w:rPr>
                <w:b/>
                <w:sz w:val="20"/>
                <w:highlight w:val="green"/>
                <w:lang w:eastAsia="zh-CN"/>
              </w:rPr>
              <w:t>Agreement</w:t>
            </w:r>
          </w:p>
          <w:p w14:paraId="507D87D5" w14:textId="77777777" w:rsidR="0071680F" w:rsidRPr="00AE6A8D" w:rsidRDefault="0071680F" w:rsidP="0071680F">
            <w:pPr>
              <w:tabs>
                <w:tab w:val="left" w:pos="0"/>
              </w:tabs>
              <w:spacing w:after="0"/>
              <w:jc w:val="both"/>
              <w:rPr>
                <w:sz w:val="20"/>
                <w:lang w:eastAsia="zh-CN"/>
              </w:rPr>
            </w:pPr>
            <w:r w:rsidRPr="00AE6A8D">
              <w:rPr>
                <w:sz w:val="20"/>
                <w:lang w:eastAsia="zh-CN"/>
              </w:rPr>
              <w:t>In idle mode, the UE will at least consider one or more of the following attributes when validating TA (combination of multiple attributes is allowed):</w:t>
            </w:r>
          </w:p>
          <w:p w14:paraId="7AD0DBE7" w14:textId="77777777" w:rsidR="0071680F" w:rsidRPr="00AE6A8D" w:rsidRDefault="0071680F" w:rsidP="0071680F">
            <w:pPr>
              <w:numPr>
                <w:ilvl w:val="0"/>
                <w:numId w:val="29"/>
              </w:numPr>
              <w:spacing w:after="0"/>
              <w:rPr>
                <w:rFonts w:eastAsia="Batang"/>
                <w:sz w:val="20"/>
                <w:szCs w:val="24"/>
                <w:lang w:eastAsia="x-none"/>
              </w:rPr>
            </w:pPr>
            <w:r w:rsidRPr="00AE6A8D">
              <w:rPr>
                <w:rFonts w:eastAsia="Batang"/>
                <w:sz w:val="20"/>
                <w:szCs w:val="24"/>
                <w:lang w:eastAsia="x-none"/>
              </w:rPr>
              <w:t>Serving cell changes (serving cell refers the cell that the UE is camping on)</w:t>
            </w:r>
          </w:p>
          <w:p w14:paraId="399131D7" w14:textId="77777777" w:rsidR="0071680F" w:rsidRPr="00AE6A8D" w:rsidRDefault="0071680F" w:rsidP="0071680F">
            <w:pPr>
              <w:numPr>
                <w:ilvl w:val="0"/>
                <w:numId w:val="29"/>
              </w:numPr>
              <w:spacing w:after="0"/>
              <w:rPr>
                <w:rFonts w:eastAsia="Batang"/>
                <w:sz w:val="20"/>
                <w:szCs w:val="24"/>
                <w:lang w:eastAsia="x-none"/>
              </w:rPr>
            </w:pPr>
            <w:r w:rsidRPr="00AE6A8D">
              <w:rPr>
                <w:rFonts w:eastAsia="Batang"/>
                <w:sz w:val="20"/>
                <w:szCs w:val="24"/>
                <w:lang w:eastAsia="x-none"/>
              </w:rPr>
              <w:t xml:space="preserve">Time Alignment Timer for idle mode </w:t>
            </w:r>
          </w:p>
          <w:p w14:paraId="1231E7F0" w14:textId="77777777" w:rsidR="0071680F" w:rsidRPr="00AE6A8D" w:rsidRDefault="0071680F" w:rsidP="0071680F">
            <w:pPr>
              <w:numPr>
                <w:ilvl w:val="0"/>
                <w:numId w:val="29"/>
              </w:numPr>
              <w:spacing w:after="0"/>
              <w:rPr>
                <w:rFonts w:eastAsia="Batang"/>
                <w:sz w:val="20"/>
                <w:szCs w:val="24"/>
                <w:lang w:eastAsia="x-none"/>
              </w:rPr>
            </w:pPr>
            <w:r w:rsidRPr="00AE6A8D">
              <w:rPr>
                <w:rFonts w:eastAsia="Batang"/>
                <w:sz w:val="20"/>
                <w:szCs w:val="24"/>
                <w:lang w:eastAsia="x-none"/>
              </w:rPr>
              <w:t>Serving cell RSRP changes (serving cell refers the cell that the UE is camping on)</w:t>
            </w:r>
          </w:p>
          <w:p w14:paraId="1F9BAC12" w14:textId="77777777" w:rsidR="0071680F" w:rsidRPr="0071680F" w:rsidRDefault="0071680F" w:rsidP="0071680F">
            <w:pPr>
              <w:numPr>
                <w:ilvl w:val="0"/>
                <w:numId w:val="29"/>
              </w:numPr>
              <w:spacing w:after="0"/>
              <w:rPr>
                <w:rFonts w:eastAsia="Batang"/>
                <w:sz w:val="20"/>
                <w:szCs w:val="24"/>
                <w:lang w:eastAsia="x-none"/>
              </w:rPr>
            </w:pPr>
            <w:r w:rsidRPr="0071680F">
              <w:rPr>
                <w:rFonts w:eastAsia="Batang"/>
                <w:sz w:val="20"/>
                <w:szCs w:val="24"/>
                <w:lang w:eastAsia="x-none"/>
              </w:rPr>
              <w:t xml:space="preserve">FFS Other attributes: </w:t>
            </w:r>
          </w:p>
          <w:p w14:paraId="3224E5C3" w14:textId="77777777" w:rsidR="0071680F" w:rsidRPr="0071680F" w:rsidRDefault="0071680F" w:rsidP="0071680F">
            <w:pPr>
              <w:numPr>
                <w:ilvl w:val="1"/>
                <w:numId w:val="29"/>
              </w:numPr>
              <w:spacing w:after="0"/>
              <w:rPr>
                <w:rFonts w:eastAsia="Batang"/>
                <w:sz w:val="20"/>
                <w:szCs w:val="24"/>
                <w:lang w:eastAsia="x-none"/>
              </w:rPr>
            </w:pPr>
            <w:proofErr w:type="spellStart"/>
            <w:r w:rsidRPr="0071680F">
              <w:rPr>
                <w:rFonts w:eastAsia="Batang"/>
                <w:sz w:val="20"/>
                <w:szCs w:val="24"/>
                <w:lang w:eastAsia="x-none"/>
              </w:rPr>
              <w:t>Neighbour</w:t>
            </w:r>
            <w:proofErr w:type="spellEnd"/>
            <w:r w:rsidRPr="0071680F">
              <w:rPr>
                <w:rFonts w:eastAsia="Batang"/>
                <w:sz w:val="20"/>
                <w:szCs w:val="24"/>
                <w:lang w:eastAsia="x-none"/>
              </w:rPr>
              <w:t xml:space="preserve"> cell RSRP change</w:t>
            </w:r>
          </w:p>
          <w:p w14:paraId="4C8F3EA9" w14:textId="77777777" w:rsidR="0071680F" w:rsidRPr="0071680F" w:rsidRDefault="0071680F" w:rsidP="0071680F">
            <w:pPr>
              <w:numPr>
                <w:ilvl w:val="1"/>
                <w:numId w:val="29"/>
              </w:numPr>
              <w:spacing w:after="0"/>
              <w:rPr>
                <w:rFonts w:eastAsia="Batang"/>
                <w:sz w:val="20"/>
                <w:szCs w:val="24"/>
                <w:lang w:eastAsia="x-none"/>
              </w:rPr>
            </w:pPr>
            <w:r w:rsidRPr="0071680F">
              <w:rPr>
                <w:rFonts w:eastAsia="Batang"/>
                <w:sz w:val="20"/>
                <w:szCs w:val="24"/>
                <w:lang w:eastAsia="x-none"/>
              </w:rPr>
              <w:t xml:space="preserve">TDOA of &gt;=2 </w:t>
            </w:r>
            <w:proofErr w:type="spellStart"/>
            <w:r w:rsidRPr="0071680F">
              <w:rPr>
                <w:rFonts w:eastAsia="Batang"/>
                <w:sz w:val="20"/>
                <w:szCs w:val="24"/>
                <w:lang w:eastAsia="x-none"/>
              </w:rPr>
              <w:t>eNBs</w:t>
            </w:r>
            <w:proofErr w:type="spellEnd"/>
            <w:r w:rsidRPr="0071680F">
              <w:rPr>
                <w:rFonts w:eastAsia="Batang"/>
                <w:sz w:val="20"/>
                <w:szCs w:val="24"/>
                <w:lang w:eastAsia="x-none"/>
              </w:rPr>
              <w:t xml:space="preserve"> </w:t>
            </w:r>
          </w:p>
          <w:p w14:paraId="2E63A48D" w14:textId="77777777" w:rsidR="0071680F" w:rsidRPr="0071680F" w:rsidRDefault="0071680F" w:rsidP="0071680F">
            <w:pPr>
              <w:numPr>
                <w:ilvl w:val="1"/>
                <w:numId w:val="29"/>
              </w:numPr>
              <w:spacing w:after="0"/>
              <w:rPr>
                <w:rFonts w:eastAsia="Batang"/>
                <w:sz w:val="20"/>
                <w:szCs w:val="24"/>
                <w:lang w:eastAsia="x-none"/>
              </w:rPr>
            </w:pPr>
            <w:r w:rsidRPr="0071680F">
              <w:rPr>
                <w:rFonts w:eastAsia="Batang"/>
                <w:sz w:val="20"/>
                <w:szCs w:val="24"/>
                <w:lang w:eastAsia="x-none"/>
              </w:rPr>
              <w:t>TA History</w:t>
            </w:r>
          </w:p>
          <w:p w14:paraId="3FAC6FD1" w14:textId="77777777" w:rsidR="0071680F" w:rsidRPr="0071680F" w:rsidRDefault="0071680F" w:rsidP="0071680F">
            <w:pPr>
              <w:numPr>
                <w:ilvl w:val="1"/>
                <w:numId w:val="29"/>
              </w:numPr>
              <w:spacing w:after="0"/>
              <w:rPr>
                <w:rFonts w:eastAsia="Batang"/>
                <w:sz w:val="20"/>
                <w:szCs w:val="24"/>
                <w:lang w:eastAsia="x-none"/>
              </w:rPr>
            </w:pPr>
            <w:r w:rsidRPr="0071680F">
              <w:rPr>
                <w:rFonts w:eastAsia="Batang"/>
                <w:sz w:val="20"/>
                <w:szCs w:val="24"/>
                <w:lang w:eastAsia="x-none"/>
              </w:rPr>
              <w:t>Subscription based UE differentiation</w:t>
            </w:r>
          </w:p>
          <w:p w14:paraId="554A806A" w14:textId="77777777" w:rsidR="0071680F" w:rsidRPr="00AE6A8D" w:rsidRDefault="0071680F" w:rsidP="0071680F">
            <w:pPr>
              <w:numPr>
                <w:ilvl w:val="1"/>
                <w:numId w:val="29"/>
              </w:numPr>
              <w:spacing w:after="0"/>
              <w:rPr>
                <w:rFonts w:eastAsia="Batang"/>
                <w:sz w:val="20"/>
                <w:szCs w:val="24"/>
                <w:lang w:eastAsia="x-none"/>
              </w:rPr>
            </w:pPr>
            <w:r w:rsidRPr="00AE6A8D">
              <w:rPr>
                <w:rFonts w:eastAsia="Batang"/>
                <w:sz w:val="20"/>
                <w:szCs w:val="24"/>
                <w:lang w:eastAsia="x-none"/>
              </w:rPr>
              <w:lastRenderedPageBreak/>
              <w:t>Others not precluded (for example, attributes that need to be considered for high mobility UEs)</w:t>
            </w:r>
          </w:p>
          <w:p w14:paraId="262D3408" w14:textId="77777777" w:rsidR="0071680F" w:rsidRPr="00AE6A8D" w:rsidRDefault="0071680F" w:rsidP="0071680F">
            <w:pPr>
              <w:tabs>
                <w:tab w:val="left" w:pos="0"/>
              </w:tabs>
              <w:spacing w:after="0"/>
              <w:jc w:val="both"/>
              <w:rPr>
                <w:sz w:val="20"/>
                <w:lang w:eastAsia="zh-CN"/>
              </w:rPr>
            </w:pPr>
            <w:r w:rsidRPr="00AE6A8D">
              <w:rPr>
                <w:sz w:val="20"/>
                <w:lang w:eastAsia="zh-CN"/>
              </w:rPr>
              <w:t xml:space="preserve">Note that UE power consumption should be </w:t>
            </w:r>
            <w:proofErr w:type="gramStart"/>
            <w:r w:rsidRPr="00AE6A8D">
              <w:rPr>
                <w:sz w:val="20"/>
                <w:lang w:eastAsia="zh-CN"/>
              </w:rPr>
              <w:t>taken into account</w:t>
            </w:r>
            <w:proofErr w:type="gramEnd"/>
            <w:r w:rsidRPr="00AE6A8D">
              <w:rPr>
                <w:sz w:val="20"/>
                <w:lang w:eastAsia="zh-CN"/>
              </w:rPr>
              <w:t xml:space="preserve"> for the FFS attributes</w:t>
            </w:r>
          </w:p>
          <w:p w14:paraId="2F31E25C" w14:textId="77777777" w:rsidR="0071680F" w:rsidRPr="00AE6A8D" w:rsidRDefault="0071680F" w:rsidP="0071680F">
            <w:pPr>
              <w:spacing w:after="0"/>
              <w:ind w:left="720" w:hanging="720"/>
              <w:rPr>
                <w:rFonts w:eastAsia="Batang"/>
                <w:sz w:val="20"/>
                <w:szCs w:val="24"/>
                <w:lang w:eastAsia="x-none"/>
              </w:rPr>
            </w:pPr>
          </w:p>
          <w:p w14:paraId="27C5B9E4" w14:textId="77777777" w:rsidR="0071680F" w:rsidRPr="00AE6A8D" w:rsidRDefault="0071680F" w:rsidP="0071680F">
            <w:pPr>
              <w:spacing w:after="0"/>
              <w:ind w:left="720" w:hanging="720"/>
              <w:rPr>
                <w:rFonts w:eastAsia="Batang"/>
                <w:b/>
                <w:sz w:val="20"/>
                <w:szCs w:val="24"/>
                <w:highlight w:val="green"/>
                <w:lang w:eastAsia="x-none"/>
              </w:rPr>
            </w:pPr>
            <w:r w:rsidRPr="00AE6A8D">
              <w:rPr>
                <w:rFonts w:eastAsia="Batang"/>
                <w:b/>
                <w:sz w:val="20"/>
                <w:szCs w:val="24"/>
                <w:highlight w:val="green"/>
                <w:lang w:eastAsia="x-none"/>
              </w:rPr>
              <w:t>Agreement</w:t>
            </w:r>
          </w:p>
          <w:p w14:paraId="67792AD4" w14:textId="77777777" w:rsidR="0071680F" w:rsidRPr="00AE6A8D" w:rsidRDefault="0071680F" w:rsidP="0071680F">
            <w:pPr>
              <w:spacing w:after="0"/>
              <w:ind w:left="720" w:hanging="720"/>
              <w:rPr>
                <w:rFonts w:eastAsia="Batang"/>
                <w:sz w:val="20"/>
                <w:szCs w:val="24"/>
              </w:rPr>
            </w:pPr>
            <w:r w:rsidRPr="00AE6A8D">
              <w:rPr>
                <w:rFonts w:eastAsia="Batang"/>
                <w:sz w:val="20"/>
                <w:szCs w:val="24"/>
              </w:rPr>
              <w:t xml:space="preserve">Dedicated preconfigured UL resource is defined as an PUSCH resource used by a single UE </w:t>
            </w:r>
          </w:p>
          <w:p w14:paraId="2E6D0067" w14:textId="77777777" w:rsidR="0071680F" w:rsidRPr="00AE6A8D" w:rsidRDefault="0071680F" w:rsidP="0071680F">
            <w:pPr>
              <w:numPr>
                <w:ilvl w:val="1"/>
                <w:numId w:val="30"/>
              </w:numPr>
              <w:spacing w:after="0"/>
              <w:rPr>
                <w:rFonts w:eastAsia="Batang"/>
                <w:sz w:val="20"/>
                <w:szCs w:val="24"/>
              </w:rPr>
            </w:pPr>
            <w:r w:rsidRPr="00AE6A8D">
              <w:rPr>
                <w:rFonts w:eastAsia="Batang"/>
                <w:sz w:val="20"/>
                <w:szCs w:val="24"/>
              </w:rPr>
              <w:t>PUSCH resource is time-frequency resource</w:t>
            </w:r>
          </w:p>
          <w:p w14:paraId="26B52CC9" w14:textId="77777777" w:rsidR="0071680F" w:rsidRPr="0071680F" w:rsidRDefault="0071680F" w:rsidP="0071680F">
            <w:pPr>
              <w:numPr>
                <w:ilvl w:val="1"/>
                <w:numId w:val="30"/>
              </w:numPr>
              <w:spacing w:after="0"/>
              <w:rPr>
                <w:rFonts w:eastAsia="Batang"/>
                <w:sz w:val="20"/>
                <w:szCs w:val="24"/>
              </w:rPr>
            </w:pPr>
            <w:r w:rsidRPr="0071680F">
              <w:rPr>
                <w:rFonts w:eastAsia="Batang"/>
                <w:sz w:val="20"/>
                <w:szCs w:val="24"/>
              </w:rPr>
              <w:t xml:space="preserve">Dedicated PUR is contention-free </w:t>
            </w:r>
          </w:p>
          <w:p w14:paraId="0F83EBCC" w14:textId="77777777" w:rsidR="0071680F" w:rsidRPr="00AE6A8D" w:rsidRDefault="0071680F" w:rsidP="0071680F">
            <w:pPr>
              <w:spacing w:after="0"/>
              <w:ind w:left="720" w:hanging="720"/>
              <w:rPr>
                <w:rFonts w:eastAsia="Batang"/>
                <w:sz w:val="20"/>
                <w:szCs w:val="24"/>
              </w:rPr>
            </w:pPr>
            <w:r w:rsidRPr="00AE6A8D">
              <w:rPr>
                <w:rFonts w:eastAsia="Batang"/>
                <w:sz w:val="20"/>
                <w:szCs w:val="24"/>
              </w:rPr>
              <w:t>Contention-free shared preconfigured UL resource (CFS PUR) is defined as an PUSCH resource simultaneously used by more than one UE</w:t>
            </w:r>
          </w:p>
          <w:p w14:paraId="52F99D3E" w14:textId="77777777" w:rsidR="0071680F" w:rsidRPr="00AE6A8D" w:rsidRDefault="0071680F" w:rsidP="0071680F">
            <w:pPr>
              <w:numPr>
                <w:ilvl w:val="1"/>
                <w:numId w:val="30"/>
              </w:numPr>
              <w:spacing w:after="0"/>
              <w:rPr>
                <w:rFonts w:eastAsia="Batang"/>
                <w:sz w:val="20"/>
                <w:szCs w:val="24"/>
              </w:rPr>
            </w:pPr>
            <w:r w:rsidRPr="00AE6A8D">
              <w:rPr>
                <w:rFonts w:eastAsia="Batang"/>
                <w:sz w:val="20"/>
                <w:szCs w:val="24"/>
              </w:rPr>
              <w:t>PUSCH resource is at least time-frequency resource</w:t>
            </w:r>
          </w:p>
          <w:p w14:paraId="4D122CD6" w14:textId="77777777" w:rsidR="0071680F" w:rsidRPr="0071680F" w:rsidRDefault="0071680F" w:rsidP="0071680F">
            <w:pPr>
              <w:numPr>
                <w:ilvl w:val="1"/>
                <w:numId w:val="30"/>
              </w:numPr>
              <w:spacing w:after="0"/>
              <w:rPr>
                <w:rFonts w:eastAsia="Batang"/>
                <w:sz w:val="20"/>
                <w:szCs w:val="24"/>
              </w:rPr>
            </w:pPr>
            <w:r w:rsidRPr="0071680F">
              <w:rPr>
                <w:rFonts w:eastAsia="Batang"/>
                <w:sz w:val="20"/>
                <w:szCs w:val="24"/>
              </w:rPr>
              <w:t xml:space="preserve">CFS PUR is contention-free </w:t>
            </w:r>
          </w:p>
          <w:p w14:paraId="4D4EFB5D" w14:textId="77777777" w:rsidR="0071680F" w:rsidRPr="00AE6A8D" w:rsidRDefault="0071680F" w:rsidP="0071680F">
            <w:pPr>
              <w:spacing w:after="0"/>
              <w:ind w:left="720" w:hanging="720"/>
              <w:rPr>
                <w:rFonts w:eastAsia="Batang"/>
                <w:sz w:val="20"/>
                <w:szCs w:val="24"/>
              </w:rPr>
            </w:pPr>
            <w:r w:rsidRPr="00AE6A8D">
              <w:rPr>
                <w:rFonts w:eastAsia="Batang"/>
                <w:sz w:val="20"/>
                <w:szCs w:val="24"/>
              </w:rPr>
              <w:t>Contention-based shared preconfigured UL resource (CBS PUR) is defined as an PUSCH resource simultaneously used by more than one UE</w:t>
            </w:r>
          </w:p>
          <w:p w14:paraId="6A0DEEA8" w14:textId="77777777" w:rsidR="0071680F" w:rsidRPr="00AE6A8D" w:rsidRDefault="0071680F" w:rsidP="0071680F">
            <w:pPr>
              <w:numPr>
                <w:ilvl w:val="1"/>
                <w:numId w:val="30"/>
              </w:numPr>
              <w:spacing w:after="0"/>
              <w:rPr>
                <w:rFonts w:eastAsia="Batang"/>
                <w:sz w:val="20"/>
                <w:szCs w:val="24"/>
              </w:rPr>
            </w:pPr>
            <w:r w:rsidRPr="00AE6A8D">
              <w:rPr>
                <w:rFonts w:eastAsia="Batang"/>
                <w:sz w:val="20"/>
                <w:szCs w:val="24"/>
              </w:rPr>
              <w:t>PUSCH resource is at least time-frequency resource</w:t>
            </w:r>
          </w:p>
          <w:p w14:paraId="33899500" w14:textId="77777777" w:rsidR="0071680F" w:rsidRPr="00AE6A8D" w:rsidRDefault="0071680F" w:rsidP="0071680F">
            <w:pPr>
              <w:numPr>
                <w:ilvl w:val="1"/>
                <w:numId w:val="30"/>
              </w:numPr>
              <w:spacing w:after="0"/>
              <w:rPr>
                <w:rFonts w:eastAsia="Batang"/>
                <w:sz w:val="20"/>
                <w:szCs w:val="24"/>
              </w:rPr>
            </w:pPr>
            <w:r w:rsidRPr="00AE6A8D">
              <w:rPr>
                <w:rFonts w:eastAsia="Batang"/>
                <w:sz w:val="20"/>
                <w:szCs w:val="24"/>
              </w:rPr>
              <w:t>CBS PUR is contention-based (CBS PUR may require contention resolution)</w:t>
            </w:r>
          </w:p>
          <w:p w14:paraId="4025DF0A" w14:textId="77777777" w:rsidR="0071680F" w:rsidRPr="00AE6A8D" w:rsidRDefault="0071680F" w:rsidP="0071680F">
            <w:pPr>
              <w:spacing w:after="0"/>
              <w:ind w:left="720" w:hanging="720"/>
              <w:rPr>
                <w:rFonts w:eastAsia="Batang"/>
                <w:sz w:val="20"/>
                <w:szCs w:val="24"/>
                <w:lang w:eastAsia="x-none"/>
              </w:rPr>
            </w:pPr>
          </w:p>
          <w:p w14:paraId="07EA6BC3" w14:textId="77777777" w:rsidR="0071680F" w:rsidRPr="00AE6A8D" w:rsidRDefault="0071680F" w:rsidP="0071680F">
            <w:pPr>
              <w:spacing w:after="0"/>
              <w:rPr>
                <w:rFonts w:eastAsia="Batang"/>
                <w:b/>
                <w:sz w:val="20"/>
                <w:highlight w:val="green"/>
                <w:lang w:eastAsia="zh-CN"/>
              </w:rPr>
            </w:pPr>
            <w:r w:rsidRPr="00AE6A8D">
              <w:rPr>
                <w:rFonts w:eastAsia="Batang"/>
                <w:b/>
                <w:sz w:val="20"/>
                <w:highlight w:val="green"/>
                <w:lang w:eastAsia="zh-CN"/>
              </w:rPr>
              <w:t xml:space="preserve">Agreement </w:t>
            </w:r>
          </w:p>
          <w:p w14:paraId="4734C53F" w14:textId="77777777" w:rsidR="0071680F" w:rsidRPr="00AE6A8D" w:rsidRDefault="0071680F" w:rsidP="0071680F">
            <w:pPr>
              <w:spacing w:after="0"/>
              <w:rPr>
                <w:rFonts w:eastAsia="Batang"/>
                <w:sz w:val="20"/>
              </w:rPr>
            </w:pPr>
            <w:r w:rsidRPr="00AE6A8D">
              <w:rPr>
                <w:rFonts w:eastAsia="Batang"/>
                <w:sz w:val="20"/>
              </w:rPr>
              <w:t>In IDLE mode, HARQ is supported for transmission in dedicated PUR</w:t>
            </w:r>
          </w:p>
          <w:p w14:paraId="4E7FDE93" w14:textId="77777777" w:rsidR="0071680F" w:rsidRPr="00AE6A8D" w:rsidRDefault="0071680F" w:rsidP="0071680F">
            <w:pPr>
              <w:numPr>
                <w:ilvl w:val="0"/>
                <w:numId w:val="31"/>
              </w:numPr>
              <w:spacing w:after="0"/>
              <w:rPr>
                <w:rFonts w:eastAsia="Batang"/>
                <w:sz w:val="20"/>
                <w:lang w:eastAsia="x-none"/>
              </w:rPr>
            </w:pPr>
            <w:r w:rsidRPr="00AE6A8D">
              <w:rPr>
                <w:rFonts w:eastAsia="Batang"/>
                <w:sz w:val="20"/>
                <w:lang w:eastAsia="x-none"/>
              </w:rPr>
              <w:t xml:space="preserve">A single HARQ process is supported, </w:t>
            </w:r>
          </w:p>
          <w:p w14:paraId="1A8A7B55" w14:textId="77777777" w:rsidR="0071680F" w:rsidRPr="00AE6A8D" w:rsidRDefault="0071680F" w:rsidP="0071680F">
            <w:pPr>
              <w:numPr>
                <w:ilvl w:val="1"/>
                <w:numId w:val="31"/>
              </w:numPr>
              <w:spacing w:after="0"/>
              <w:rPr>
                <w:rFonts w:eastAsia="Batang"/>
                <w:sz w:val="20"/>
                <w:lang w:eastAsia="x-none"/>
              </w:rPr>
            </w:pPr>
            <w:r w:rsidRPr="00AE6A8D">
              <w:rPr>
                <w:rFonts w:eastAsia="Batang"/>
                <w:sz w:val="20"/>
                <w:lang w:eastAsia="x-none"/>
              </w:rPr>
              <w:t>FFS whether more than one HARQ processes are supported</w:t>
            </w:r>
          </w:p>
          <w:p w14:paraId="4DAA1BC2" w14:textId="77777777" w:rsidR="0071680F" w:rsidRPr="00AE6A8D" w:rsidRDefault="0071680F" w:rsidP="0071680F">
            <w:pPr>
              <w:numPr>
                <w:ilvl w:val="0"/>
                <w:numId w:val="31"/>
              </w:numPr>
              <w:spacing w:after="0"/>
              <w:rPr>
                <w:rFonts w:eastAsia="Batang"/>
                <w:sz w:val="20"/>
                <w:lang w:eastAsia="x-none"/>
              </w:rPr>
            </w:pPr>
            <w:r w:rsidRPr="00AE6A8D">
              <w:rPr>
                <w:rFonts w:eastAsia="Batang"/>
                <w:sz w:val="20"/>
                <w:lang w:eastAsia="x-none"/>
              </w:rPr>
              <w:t>FFS: The design of the corresponding MPDCCH search space</w:t>
            </w:r>
          </w:p>
          <w:p w14:paraId="11F7BDF1" w14:textId="77777777" w:rsidR="0071680F" w:rsidRPr="00AE6A8D" w:rsidRDefault="0071680F" w:rsidP="0071680F">
            <w:pPr>
              <w:spacing w:after="0"/>
              <w:ind w:left="720" w:hanging="720"/>
              <w:rPr>
                <w:rFonts w:eastAsia="Batang"/>
                <w:sz w:val="20"/>
                <w:szCs w:val="24"/>
                <w:lang w:eastAsia="x-none"/>
              </w:rPr>
            </w:pPr>
          </w:p>
          <w:p w14:paraId="683E7F92" w14:textId="77777777" w:rsidR="0071680F" w:rsidRPr="00AE6A8D" w:rsidRDefault="0071680F" w:rsidP="0071680F">
            <w:pPr>
              <w:spacing w:after="0"/>
              <w:ind w:left="720" w:hanging="720"/>
              <w:rPr>
                <w:rFonts w:eastAsia="Batang"/>
                <w:b/>
                <w:sz w:val="20"/>
                <w:szCs w:val="24"/>
                <w:highlight w:val="green"/>
                <w:lang w:eastAsia="zh-CN"/>
              </w:rPr>
            </w:pPr>
            <w:r w:rsidRPr="00AE6A8D">
              <w:rPr>
                <w:rFonts w:eastAsia="Batang"/>
                <w:b/>
                <w:sz w:val="20"/>
                <w:szCs w:val="24"/>
                <w:highlight w:val="green"/>
                <w:lang w:eastAsia="zh-CN"/>
              </w:rPr>
              <w:t>Agreement</w:t>
            </w:r>
          </w:p>
          <w:p w14:paraId="40B0E6A5" w14:textId="77777777" w:rsidR="0071680F" w:rsidRPr="00AE6A8D" w:rsidRDefault="0071680F" w:rsidP="0071680F">
            <w:pPr>
              <w:spacing w:after="0"/>
              <w:ind w:left="720" w:hanging="720"/>
              <w:rPr>
                <w:rFonts w:eastAsia="Batang"/>
                <w:sz w:val="20"/>
                <w:szCs w:val="24"/>
                <w:lang w:eastAsia="zh-CN"/>
              </w:rPr>
            </w:pPr>
            <w:r w:rsidRPr="00AE6A8D">
              <w:rPr>
                <w:rFonts w:eastAsia="Batang"/>
                <w:sz w:val="20"/>
                <w:szCs w:val="24"/>
                <w:lang w:eastAsia="zh-CN"/>
              </w:rPr>
              <w:t>In idle mode, dedicated PUR is supported.</w:t>
            </w:r>
          </w:p>
          <w:p w14:paraId="5D8D2347" w14:textId="77777777" w:rsidR="0071680F" w:rsidRPr="00AE6A8D" w:rsidRDefault="0071680F" w:rsidP="0071680F">
            <w:pPr>
              <w:numPr>
                <w:ilvl w:val="0"/>
                <w:numId w:val="31"/>
              </w:numPr>
              <w:spacing w:after="0"/>
              <w:rPr>
                <w:rFonts w:eastAsia="Batang"/>
                <w:sz w:val="20"/>
                <w:szCs w:val="24"/>
                <w:lang w:eastAsia="zh-CN"/>
              </w:rPr>
            </w:pPr>
            <w:r w:rsidRPr="00AE6A8D">
              <w:rPr>
                <w:rFonts w:eastAsia="Batang"/>
                <w:sz w:val="20"/>
                <w:szCs w:val="24"/>
                <w:lang w:eastAsia="zh-CN"/>
              </w:rPr>
              <w:t>Support for CFS PUR is FFS.</w:t>
            </w:r>
          </w:p>
          <w:p w14:paraId="0A8F44BF" w14:textId="77777777" w:rsidR="0071680F" w:rsidRPr="00AE6A8D" w:rsidRDefault="0071680F" w:rsidP="0071680F">
            <w:pPr>
              <w:numPr>
                <w:ilvl w:val="0"/>
                <w:numId w:val="31"/>
              </w:numPr>
              <w:spacing w:after="0"/>
              <w:rPr>
                <w:rFonts w:eastAsia="Batang"/>
                <w:sz w:val="20"/>
                <w:szCs w:val="24"/>
                <w:lang w:eastAsia="zh-CN"/>
              </w:rPr>
            </w:pPr>
            <w:r w:rsidRPr="00AE6A8D">
              <w:rPr>
                <w:rFonts w:eastAsia="Batang"/>
                <w:sz w:val="20"/>
                <w:szCs w:val="24"/>
                <w:lang w:eastAsia="zh-CN"/>
              </w:rPr>
              <w:t>Support for CBS PUR is FFS.</w:t>
            </w:r>
          </w:p>
          <w:p w14:paraId="354D00B8" w14:textId="77777777" w:rsidR="0071680F" w:rsidRPr="00AE6A8D" w:rsidRDefault="0071680F" w:rsidP="0071680F">
            <w:pPr>
              <w:spacing w:after="0"/>
              <w:ind w:left="720" w:hanging="720"/>
              <w:rPr>
                <w:rFonts w:eastAsia="Batang"/>
                <w:sz w:val="20"/>
                <w:szCs w:val="24"/>
                <w:lang w:eastAsia="x-none"/>
              </w:rPr>
            </w:pPr>
          </w:p>
          <w:p w14:paraId="6621688F" w14:textId="77777777" w:rsidR="0071680F" w:rsidRPr="00AE6A8D" w:rsidRDefault="0071680F" w:rsidP="0071680F">
            <w:pPr>
              <w:spacing w:after="0"/>
              <w:ind w:left="720" w:hanging="720"/>
              <w:rPr>
                <w:rFonts w:eastAsia="Batang"/>
                <w:b/>
                <w:sz w:val="20"/>
                <w:highlight w:val="green"/>
              </w:rPr>
            </w:pPr>
            <w:r w:rsidRPr="00AE6A8D">
              <w:rPr>
                <w:rFonts w:eastAsia="Batang"/>
                <w:b/>
                <w:sz w:val="20"/>
                <w:highlight w:val="green"/>
              </w:rPr>
              <w:t xml:space="preserve">Agreement </w:t>
            </w:r>
          </w:p>
          <w:p w14:paraId="2AB52E5C" w14:textId="77777777" w:rsidR="0071680F" w:rsidRPr="00AE6A8D" w:rsidRDefault="0071680F" w:rsidP="0071680F">
            <w:pPr>
              <w:spacing w:after="0"/>
              <w:rPr>
                <w:rFonts w:eastAsia="Batang"/>
                <w:sz w:val="20"/>
              </w:rPr>
            </w:pPr>
            <w:r w:rsidRPr="00AE6A8D">
              <w:rPr>
                <w:rFonts w:eastAsia="Batang"/>
                <w:sz w:val="20"/>
              </w:rPr>
              <w:t>For UL transmission in preconfigured resource, fallback mechanism to RACH/EDT procedures is supported.</w:t>
            </w:r>
          </w:p>
          <w:p w14:paraId="03C0554B" w14:textId="77777777" w:rsidR="0071680F" w:rsidRPr="00AE6A8D" w:rsidRDefault="0071680F" w:rsidP="0071680F">
            <w:pPr>
              <w:spacing w:after="0"/>
              <w:ind w:left="720" w:hanging="720"/>
              <w:rPr>
                <w:rFonts w:eastAsia="Batang"/>
                <w:sz w:val="20"/>
                <w:szCs w:val="24"/>
                <w:lang w:eastAsia="x-none"/>
              </w:rPr>
            </w:pPr>
          </w:p>
          <w:p w14:paraId="0494D7DF" w14:textId="77777777" w:rsidR="0071680F" w:rsidRPr="00AE6A8D" w:rsidRDefault="0071680F" w:rsidP="0071680F">
            <w:pPr>
              <w:spacing w:after="0"/>
              <w:rPr>
                <w:rFonts w:eastAsia="Batang"/>
                <w:b/>
                <w:sz w:val="20"/>
                <w:szCs w:val="24"/>
                <w:highlight w:val="green"/>
                <w:lang w:eastAsia="zh-CN"/>
              </w:rPr>
            </w:pPr>
            <w:r w:rsidRPr="00AE6A8D">
              <w:rPr>
                <w:rFonts w:eastAsia="Batang"/>
                <w:b/>
                <w:sz w:val="20"/>
                <w:szCs w:val="24"/>
                <w:highlight w:val="green"/>
                <w:lang w:eastAsia="zh-CN"/>
              </w:rPr>
              <w:t>Agreement</w:t>
            </w:r>
          </w:p>
          <w:p w14:paraId="5D2A2D46" w14:textId="77777777" w:rsidR="0071680F" w:rsidRPr="00AE6A8D" w:rsidRDefault="0071680F" w:rsidP="0071680F">
            <w:pPr>
              <w:spacing w:after="0"/>
              <w:rPr>
                <w:rFonts w:eastAsia="Batang"/>
                <w:sz w:val="20"/>
                <w:szCs w:val="24"/>
                <w:lang w:eastAsia="x-none"/>
              </w:rPr>
            </w:pPr>
            <w:r w:rsidRPr="00AE6A8D">
              <w:rPr>
                <w:rFonts w:eastAsia="Batang"/>
                <w:sz w:val="20"/>
                <w:szCs w:val="24"/>
                <w:lang w:eastAsia="zh-CN"/>
              </w:rPr>
              <w:t>For transmission in preconfigured UL resources</w:t>
            </w:r>
            <w:r w:rsidRPr="00AE6A8D">
              <w:rPr>
                <w:rFonts w:eastAsia="Batang"/>
                <w:sz w:val="20"/>
                <w:szCs w:val="24"/>
              </w:rPr>
              <w:t>,</w:t>
            </w:r>
            <w:r w:rsidRPr="00AE6A8D">
              <w:rPr>
                <w:rFonts w:eastAsia="Batang"/>
                <w:sz w:val="20"/>
                <w:szCs w:val="24"/>
                <w:lang w:eastAsia="zh-CN"/>
              </w:rPr>
              <w:t xml:space="preserve"> </w:t>
            </w:r>
            <w:r w:rsidRPr="00AE6A8D">
              <w:rPr>
                <w:rFonts w:eastAsia="Batang"/>
                <w:sz w:val="20"/>
                <w:szCs w:val="24"/>
              </w:rPr>
              <w:t>a</w:t>
            </w:r>
            <w:r w:rsidRPr="00AE6A8D">
              <w:rPr>
                <w:rFonts w:eastAsia="Batang"/>
                <w:sz w:val="20"/>
                <w:szCs w:val="24"/>
                <w:lang w:eastAsia="x-none"/>
              </w:rPr>
              <w:t>n RRC idle UE may use the latest TA that passed the validation criteria</w:t>
            </w:r>
          </w:p>
          <w:p w14:paraId="3617B72A" w14:textId="77777777" w:rsidR="0071680F" w:rsidRPr="00AE6A8D" w:rsidRDefault="0071680F" w:rsidP="0071680F">
            <w:pPr>
              <w:spacing w:after="0"/>
              <w:ind w:left="720" w:hanging="720"/>
              <w:rPr>
                <w:rFonts w:eastAsia="Batang"/>
                <w:sz w:val="20"/>
                <w:szCs w:val="24"/>
                <w:lang w:eastAsia="x-none"/>
              </w:rPr>
            </w:pPr>
          </w:p>
          <w:p w14:paraId="46DA8CD7" w14:textId="77777777" w:rsidR="0071680F" w:rsidRPr="00AE6A8D" w:rsidRDefault="0071680F" w:rsidP="0071680F">
            <w:pPr>
              <w:spacing w:after="0"/>
              <w:rPr>
                <w:rFonts w:eastAsia="Batang"/>
                <w:b/>
                <w:sz w:val="20"/>
                <w:szCs w:val="24"/>
                <w:highlight w:val="green"/>
              </w:rPr>
            </w:pPr>
            <w:r w:rsidRPr="00AE6A8D">
              <w:rPr>
                <w:rFonts w:eastAsia="Batang"/>
                <w:b/>
                <w:sz w:val="20"/>
                <w:szCs w:val="24"/>
                <w:highlight w:val="green"/>
              </w:rPr>
              <w:t>Agreement</w:t>
            </w:r>
          </w:p>
          <w:p w14:paraId="4959F1FE" w14:textId="77777777" w:rsidR="0071680F" w:rsidRPr="00AE6A8D" w:rsidRDefault="0071680F" w:rsidP="0071680F">
            <w:pPr>
              <w:spacing w:after="0"/>
              <w:rPr>
                <w:rFonts w:eastAsia="Batang"/>
                <w:sz w:val="20"/>
                <w:szCs w:val="24"/>
                <w:lang w:eastAsia="x-none"/>
              </w:rPr>
            </w:pPr>
            <w:r w:rsidRPr="00AE6A8D">
              <w:rPr>
                <w:rFonts w:eastAsia="Batang"/>
                <w:sz w:val="20"/>
                <w:szCs w:val="24"/>
              </w:rPr>
              <w:t>Pre-configured UL resources for transmission of data are indicated by RRC signaling. At least UE-specific RRC signaling is supported.</w:t>
            </w:r>
          </w:p>
          <w:p w14:paraId="4CCA9B6D" w14:textId="77777777" w:rsidR="003E2833" w:rsidRPr="00AE6A8D" w:rsidRDefault="003E2833" w:rsidP="00E739EA">
            <w:pPr>
              <w:pStyle w:val="BodyText"/>
            </w:pPr>
          </w:p>
          <w:p w14:paraId="13B98808" w14:textId="77777777" w:rsidR="000A37AC" w:rsidRPr="00AE6A8D" w:rsidRDefault="000A37AC" w:rsidP="000A37AC">
            <w:pPr>
              <w:spacing w:after="0"/>
              <w:ind w:left="720" w:hanging="720"/>
              <w:rPr>
                <w:rFonts w:eastAsia="Batang"/>
                <w:b/>
                <w:sz w:val="20"/>
                <w:szCs w:val="20"/>
                <w:highlight w:val="green"/>
                <w:lang w:eastAsia="zh-CN"/>
              </w:rPr>
            </w:pPr>
            <w:r w:rsidRPr="00AE6A8D">
              <w:rPr>
                <w:rFonts w:eastAsia="Batang"/>
                <w:b/>
                <w:sz w:val="20"/>
                <w:szCs w:val="20"/>
                <w:highlight w:val="green"/>
                <w:lang w:eastAsia="zh-CN"/>
              </w:rPr>
              <w:t>Agreement</w:t>
            </w:r>
          </w:p>
          <w:p w14:paraId="4FA44FCE" w14:textId="77777777" w:rsidR="000A37AC" w:rsidRPr="00AE6A8D" w:rsidRDefault="000A37AC" w:rsidP="000A37AC">
            <w:pPr>
              <w:spacing w:after="0"/>
              <w:ind w:left="720" w:hanging="720"/>
              <w:rPr>
                <w:rFonts w:eastAsia="Batang"/>
                <w:sz w:val="20"/>
                <w:szCs w:val="20"/>
                <w:lang w:eastAsia="x-none"/>
              </w:rPr>
            </w:pPr>
            <w:r w:rsidRPr="00AE6A8D">
              <w:rPr>
                <w:rFonts w:eastAsia="Batang"/>
                <w:sz w:val="20"/>
                <w:szCs w:val="20"/>
                <w:lang w:eastAsia="x-none"/>
              </w:rPr>
              <w:t xml:space="preserve">The resource configuration includes at least the following </w:t>
            </w:r>
          </w:p>
          <w:p w14:paraId="6D9674D0" w14:textId="77777777" w:rsidR="000A37AC" w:rsidRPr="00AE6A8D" w:rsidRDefault="000A37AC" w:rsidP="000A37AC">
            <w:pPr>
              <w:numPr>
                <w:ilvl w:val="0"/>
                <w:numId w:val="31"/>
              </w:numPr>
              <w:spacing w:after="0"/>
              <w:rPr>
                <w:rFonts w:eastAsia="Batang"/>
                <w:sz w:val="20"/>
                <w:szCs w:val="20"/>
                <w:lang w:eastAsia="x-none"/>
              </w:rPr>
            </w:pPr>
            <w:r w:rsidRPr="00AE6A8D">
              <w:rPr>
                <w:rFonts w:eastAsia="Batang"/>
                <w:sz w:val="20"/>
                <w:szCs w:val="20"/>
                <w:lang w:eastAsia="x-none"/>
              </w:rPr>
              <w:t xml:space="preserve">Time domain resources including periodicity(s) </w:t>
            </w:r>
          </w:p>
          <w:p w14:paraId="400C4DBE" w14:textId="77777777" w:rsidR="000A37AC" w:rsidRPr="000A6375" w:rsidRDefault="000A37AC" w:rsidP="000A37AC">
            <w:pPr>
              <w:numPr>
                <w:ilvl w:val="0"/>
                <w:numId w:val="31"/>
              </w:numPr>
              <w:spacing w:after="0"/>
              <w:rPr>
                <w:rFonts w:eastAsia="Batang"/>
                <w:sz w:val="20"/>
                <w:szCs w:val="20"/>
                <w:lang w:eastAsia="x-none"/>
              </w:rPr>
            </w:pPr>
            <w:r w:rsidRPr="000A6375">
              <w:rPr>
                <w:rFonts w:eastAsia="Batang"/>
                <w:sz w:val="20"/>
                <w:szCs w:val="20"/>
                <w:lang w:eastAsia="x-none"/>
              </w:rPr>
              <w:t>Frequency domain resources</w:t>
            </w:r>
          </w:p>
          <w:p w14:paraId="330F475E" w14:textId="77777777" w:rsidR="000A37AC" w:rsidRPr="000A6375" w:rsidRDefault="000A37AC" w:rsidP="000A37AC">
            <w:pPr>
              <w:numPr>
                <w:ilvl w:val="0"/>
                <w:numId w:val="31"/>
              </w:numPr>
              <w:spacing w:after="0"/>
              <w:rPr>
                <w:rFonts w:eastAsia="Batang"/>
                <w:sz w:val="20"/>
                <w:szCs w:val="20"/>
                <w:lang w:eastAsia="x-none"/>
              </w:rPr>
            </w:pPr>
            <w:r w:rsidRPr="000A6375">
              <w:rPr>
                <w:rFonts w:eastAsia="Batang"/>
                <w:sz w:val="20"/>
                <w:szCs w:val="20"/>
                <w:lang w:eastAsia="x-none"/>
              </w:rPr>
              <w:t>TBS(s)/MCS(s)</w:t>
            </w:r>
          </w:p>
          <w:p w14:paraId="478FAC61" w14:textId="3F62CFCC" w:rsidR="003E2833" w:rsidRDefault="003E2833" w:rsidP="00E739EA">
            <w:pPr>
              <w:pStyle w:val="BodyText"/>
              <w:rPr>
                <w:noProof/>
              </w:rPr>
            </w:pPr>
          </w:p>
        </w:tc>
      </w:tr>
    </w:tbl>
    <w:p w14:paraId="66E0C130" w14:textId="77777777" w:rsidR="003E2833" w:rsidRDefault="003E2833" w:rsidP="00E739EA">
      <w:pPr>
        <w:pStyle w:val="BodyText"/>
      </w:pPr>
    </w:p>
    <w:p w14:paraId="2A721032" w14:textId="3B1518F2" w:rsidR="00477768" w:rsidRPr="00AE6A8D" w:rsidRDefault="00E739EA" w:rsidP="00E739EA">
      <w:pPr>
        <w:pStyle w:val="BodyText"/>
      </w:pPr>
      <w:r w:rsidRPr="00AE6A8D">
        <w:t xml:space="preserve">In this contribution we </w:t>
      </w:r>
      <w:r w:rsidR="00754E7F" w:rsidRPr="00AE6A8D">
        <w:t xml:space="preserve">continue to </w:t>
      </w:r>
      <w:r w:rsidRPr="00AE6A8D">
        <w:t>discuss the higher layer aspects of preconfigured uplink resources</w:t>
      </w:r>
      <w:r w:rsidR="008304E0" w:rsidRPr="00AE6A8D">
        <w:t>.</w:t>
      </w:r>
    </w:p>
    <w:p w14:paraId="74E42707" w14:textId="77777777" w:rsidR="004000E8" w:rsidRPr="00CE0424" w:rsidRDefault="00230D18" w:rsidP="00CE0424">
      <w:pPr>
        <w:pStyle w:val="Heading1"/>
      </w:pPr>
      <w:bookmarkStart w:id="2" w:name="_Ref178064866"/>
      <w:r>
        <w:t>2</w:t>
      </w:r>
      <w:r>
        <w:tab/>
      </w:r>
      <w:r w:rsidR="004000E8" w:rsidRPr="00CE0424">
        <w:t>Discussion</w:t>
      </w:r>
      <w:bookmarkEnd w:id="2"/>
    </w:p>
    <w:p w14:paraId="00F84E4E" w14:textId="3B1096C9" w:rsidR="00BD0B99" w:rsidRPr="00AE6A8D" w:rsidRDefault="00BD0B99" w:rsidP="00BD0B99">
      <w:pPr>
        <w:rPr>
          <w:rFonts w:ascii="Arial" w:hAnsi="Arial" w:cs="Arial"/>
        </w:rPr>
      </w:pPr>
      <w:r w:rsidRPr="00AE6A8D">
        <w:rPr>
          <w:rFonts w:ascii="Arial" w:hAnsi="Arial" w:cs="Arial"/>
        </w:rPr>
        <w:t xml:space="preserve">In </w:t>
      </w:r>
      <w:r w:rsidR="00C32572" w:rsidRPr="00AE6A8D">
        <w:rPr>
          <w:rFonts w:ascii="Arial" w:hAnsi="Arial" w:cs="Arial"/>
        </w:rPr>
        <w:t xml:space="preserve">the </w:t>
      </w:r>
      <w:r w:rsidR="00E20790" w:rsidRPr="00AE6A8D">
        <w:rPr>
          <w:rFonts w:ascii="Arial" w:hAnsi="Arial" w:cs="Arial"/>
        </w:rPr>
        <w:t>following,</w:t>
      </w:r>
      <w:r w:rsidRPr="00AE6A8D">
        <w:rPr>
          <w:rFonts w:ascii="Arial" w:hAnsi="Arial" w:cs="Arial"/>
        </w:rPr>
        <w:t xml:space="preserve"> dedicated PUR in Idle mode is discussed unless mentioned otherwise.</w:t>
      </w:r>
    </w:p>
    <w:p w14:paraId="50E0B28B" w14:textId="77777777" w:rsidR="00BD0B99" w:rsidRPr="001513D2" w:rsidRDefault="00BD0B99" w:rsidP="00BD0B99">
      <w:pPr>
        <w:pStyle w:val="Heading2"/>
      </w:pPr>
      <w:r>
        <w:lastRenderedPageBreak/>
        <w:t>2.1</w:t>
      </w:r>
      <w:r>
        <w:tab/>
      </w:r>
      <w:r w:rsidRPr="001513D2">
        <w:t>Timing Advance aspects</w:t>
      </w:r>
    </w:p>
    <w:p w14:paraId="3A3E9E2B" w14:textId="5A33F584" w:rsidR="00615369" w:rsidRDefault="00BD0B99" w:rsidP="00BD0B99">
      <w:pPr>
        <w:rPr>
          <w:rFonts w:ascii="Arial" w:hAnsi="Arial" w:cs="Arial"/>
        </w:rPr>
      </w:pPr>
      <w:r w:rsidRPr="00AE6A8D">
        <w:rPr>
          <w:rFonts w:ascii="Arial" w:hAnsi="Arial" w:cs="Arial"/>
        </w:rPr>
        <w:t xml:space="preserve">It has by RAN1 been agreed that a PUR UE “may use the latest TA that passed the validation criteria”, where the validation criteria are 1) Serving cell changes, 2) Idle Time Alignment Timer, and 3) Serving cell RSRP changes (other criteria are still FFS). Since according to the WI-objective “UEs with a valid timing advance” can use PUR, a UE </w:t>
      </w:r>
      <w:proofErr w:type="gramStart"/>
      <w:r w:rsidRPr="00AE6A8D">
        <w:rPr>
          <w:rFonts w:ascii="Arial" w:hAnsi="Arial" w:cs="Arial"/>
        </w:rPr>
        <w:t>is allowed to</w:t>
      </w:r>
      <w:proofErr w:type="gramEnd"/>
      <w:r w:rsidRPr="00AE6A8D">
        <w:rPr>
          <w:rFonts w:ascii="Arial" w:hAnsi="Arial" w:cs="Arial"/>
        </w:rPr>
        <w:t xml:space="preserve"> use PUR for transmission if it can fulfill the above criteria. </w:t>
      </w:r>
      <w:r w:rsidR="00BD34C2">
        <w:rPr>
          <w:rFonts w:ascii="Arial" w:hAnsi="Arial" w:cs="Arial"/>
        </w:rPr>
        <w:t xml:space="preserve">More specifically, the </w:t>
      </w:r>
      <w:r w:rsidR="0019392E">
        <w:rPr>
          <w:rFonts w:ascii="Arial" w:hAnsi="Arial" w:cs="Arial"/>
        </w:rPr>
        <w:t>RAN1 agreement states</w:t>
      </w:r>
      <w:r w:rsidR="007E7837">
        <w:rPr>
          <w:rFonts w:ascii="Arial" w:hAnsi="Arial" w:cs="Arial"/>
        </w:rPr>
        <w:t xml:space="preserve"> that</w:t>
      </w:r>
      <w:r w:rsidR="0019392E">
        <w:rPr>
          <w:rFonts w:ascii="Arial" w:hAnsi="Arial" w:cs="Arial"/>
        </w:rPr>
        <w:t xml:space="preserve"> “</w:t>
      </w:r>
      <w:r w:rsidR="0019392E" w:rsidRPr="0019392E">
        <w:rPr>
          <w:rFonts w:ascii="Arial" w:hAnsi="Arial" w:cs="Arial"/>
        </w:rPr>
        <w:t>one or more of the following attributes</w:t>
      </w:r>
      <w:r w:rsidR="0019392E">
        <w:rPr>
          <w:rFonts w:ascii="Arial" w:hAnsi="Arial" w:cs="Arial"/>
        </w:rPr>
        <w:t>”</w:t>
      </w:r>
      <w:r w:rsidR="00FF7969">
        <w:rPr>
          <w:rFonts w:ascii="Arial" w:hAnsi="Arial" w:cs="Arial"/>
        </w:rPr>
        <w:t xml:space="preserve"> and we propose to make this configurable by the network.</w:t>
      </w:r>
    </w:p>
    <w:p w14:paraId="0ECF1C84" w14:textId="31DE4B6F" w:rsidR="00FF7969" w:rsidRDefault="0080304A" w:rsidP="007F1A8F">
      <w:pPr>
        <w:pStyle w:val="Proposal"/>
      </w:pPr>
      <w:bookmarkStart w:id="3" w:name="_Toc528879148"/>
      <w:r w:rsidRPr="0080304A">
        <w:t>The network configures which or which ones of the supported TA validation mechanism(s) is to be used for the transmissions over PUR.</w:t>
      </w:r>
      <w:bookmarkEnd w:id="3"/>
    </w:p>
    <w:p w14:paraId="572E5EC7" w14:textId="23597733" w:rsidR="00BD0B99" w:rsidRPr="00CF771C" w:rsidRDefault="00BD0B99" w:rsidP="00BD0B99">
      <w:pPr>
        <w:rPr>
          <w:rFonts w:ascii="Arial" w:hAnsi="Arial" w:cs="Arial"/>
        </w:rPr>
      </w:pPr>
      <w:r w:rsidRPr="00AE6A8D">
        <w:rPr>
          <w:rFonts w:ascii="Arial" w:hAnsi="Arial" w:cs="Arial"/>
        </w:rPr>
        <w:t xml:space="preserve">The open issue is the behavior when the criteria is not </w:t>
      </w:r>
      <w:proofErr w:type="gramStart"/>
      <w:r w:rsidRPr="00AE6A8D">
        <w:rPr>
          <w:rFonts w:ascii="Arial" w:hAnsi="Arial" w:cs="Arial"/>
        </w:rPr>
        <w:t>fulfilled</w:t>
      </w:r>
      <w:proofErr w:type="gramEnd"/>
      <w:r w:rsidRPr="00AE6A8D">
        <w:rPr>
          <w:rFonts w:ascii="Arial" w:hAnsi="Arial" w:cs="Arial"/>
        </w:rPr>
        <w:t xml:space="preserve"> and the TA is not valid. </w:t>
      </w:r>
      <w:r>
        <w:rPr>
          <w:rFonts w:ascii="Arial" w:hAnsi="Arial" w:cs="Arial"/>
        </w:rPr>
        <w:t xml:space="preserve">We see two possible </w:t>
      </w:r>
      <w:r w:rsidRPr="00CF771C">
        <w:rPr>
          <w:rFonts w:ascii="Arial" w:hAnsi="Arial" w:cs="Arial"/>
        </w:rPr>
        <w:t>solutions for this:</w:t>
      </w:r>
    </w:p>
    <w:p w14:paraId="28F6ED42" w14:textId="62974EB3" w:rsidR="00BD0B99" w:rsidRPr="00CF771C" w:rsidRDefault="00BD0B99" w:rsidP="00BD0B99">
      <w:pPr>
        <w:pStyle w:val="ListParagraph"/>
        <w:numPr>
          <w:ilvl w:val="0"/>
          <w:numId w:val="34"/>
        </w:numPr>
        <w:spacing w:after="120"/>
        <w:ind w:left="714" w:hanging="357"/>
        <w:rPr>
          <w:rFonts w:ascii="Arial" w:hAnsi="Arial" w:cs="Arial"/>
          <w:sz w:val="20"/>
          <w:szCs w:val="20"/>
          <w:lang w:val="en-US"/>
        </w:rPr>
      </w:pPr>
      <w:r w:rsidRPr="00CF771C">
        <w:rPr>
          <w:rFonts w:ascii="Arial" w:hAnsi="Arial" w:cs="Arial"/>
          <w:sz w:val="20"/>
          <w:szCs w:val="20"/>
          <w:lang w:val="en-US"/>
        </w:rPr>
        <w:t xml:space="preserve">The PUR configuration is kept and </w:t>
      </w:r>
      <w:r w:rsidR="00C93D9A">
        <w:rPr>
          <w:rFonts w:ascii="Arial" w:hAnsi="Arial" w:cs="Arial"/>
          <w:sz w:val="20"/>
          <w:szCs w:val="20"/>
          <w:lang w:val="en-US"/>
        </w:rPr>
        <w:t>there is</w:t>
      </w:r>
      <w:r w:rsidR="00C93D9A" w:rsidRPr="00CF771C">
        <w:rPr>
          <w:rFonts w:ascii="Arial" w:hAnsi="Arial" w:cs="Arial"/>
          <w:sz w:val="20"/>
          <w:szCs w:val="20"/>
          <w:lang w:val="en-US"/>
        </w:rPr>
        <w:t xml:space="preserve"> </w:t>
      </w:r>
      <w:r w:rsidRPr="00CF771C">
        <w:rPr>
          <w:rFonts w:ascii="Arial" w:hAnsi="Arial" w:cs="Arial"/>
          <w:sz w:val="20"/>
          <w:szCs w:val="20"/>
          <w:lang w:val="en-US"/>
        </w:rPr>
        <w:t xml:space="preserve">signaling </w:t>
      </w:r>
      <w:r w:rsidR="004F2764">
        <w:rPr>
          <w:rFonts w:ascii="Arial" w:hAnsi="Arial" w:cs="Arial"/>
          <w:sz w:val="20"/>
          <w:szCs w:val="20"/>
          <w:lang w:val="en-US"/>
        </w:rPr>
        <w:t>to</w:t>
      </w:r>
      <w:r w:rsidR="006839D2">
        <w:rPr>
          <w:rFonts w:ascii="Arial" w:hAnsi="Arial" w:cs="Arial"/>
          <w:sz w:val="20"/>
          <w:szCs w:val="20"/>
          <w:lang w:val="en-US"/>
        </w:rPr>
        <w:t xml:space="preserve"> </w:t>
      </w:r>
      <w:r w:rsidRPr="00CF771C">
        <w:rPr>
          <w:rFonts w:ascii="Arial" w:hAnsi="Arial" w:cs="Arial"/>
          <w:sz w:val="20"/>
          <w:szCs w:val="20"/>
          <w:lang w:val="en-US"/>
        </w:rPr>
        <w:t>updat</w:t>
      </w:r>
      <w:r w:rsidR="004F2764">
        <w:rPr>
          <w:rFonts w:ascii="Arial" w:hAnsi="Arial" w:cs="Arial"/>
          <w:sz w:val="20"/>
          <w:szCs w:val="20"/>
          <w:lang w:val="en-US"/>
        </w:rPr>
        <w:t>e</w:t>
      </w:r>
      <w:r w:rsidRPr="00CF771C">
        <w:rPr>
          <w:rFonts w:ascii="Arial" w:hAnsi="Arial" w:cs="Arial"/>
          <w:sz w:val="20"/>
          <w:szCs w:val="20"/>
          <w:lang w:val="en-US"/>
        </w:rPr>
        <w:t xml:space="preserve"> </w:t>
      </w:r>
      <w:r w:rsidR="004F2764">
        <w:rPr>
          <w:rFonts w:ascii="Arial" w:hAnsi="Arial" w:cs="Arial"/>
          <w:sz w:val="20"/>
          <w:szCs w:val="20"/>
          <w:lang w:val="en-US"/>
        </w:rPr>
        <w:t xml:space="preserve">only </w:t>
      </w:r>
      <w:r w:rsidRPr="00CF771C">
        <w:rPr>
          <w:rFonts w:ascii="Arial" w:hAnsi="Arial" w:cs="Arial"/>
          <w:sz w:val="20"/>
          <w:szCs w:val="20"/>
          <w:lang w:val="en-US"/>
        </w:rPr>
        <w:t>the TA.</w:t>
      </w:r>
    </w:p>
    <w:p w14:paraId="23F8C536" w14:textId="77777777" w:rsidR="00BD0B99" w:rsidRPr="00CF771C" w:rsidRDefault="00BD0B99" w:rsidP="00BD0B99">
      <w:pPr>
        <w:pStyle w:val="ListParagraph"/>
        <w:numPr>
          <w:ilvl w:val="0"/>
          <w:numId w:val="34"/>
        </w:numPr>
        <w:spacing w:after="120"/>
        <w:ind w:left="714" w:hanging="357"/>
        <w:rPr>
          <w:rFonts w:ascii="Arial" w:hAnsi="Arial" w:cs="Arial"/>
          <w:sz w:val="20"/>
          <w:szCs w:val="20"/>
          <w:lang w:val="en-US"/>
        </w:rPr>
      </w:pPr>
      <w:r w:rsidRPr="00CF771C">
        <w:rPr>
          <w:rFonts w:ascii="Arial" w:hAnsi="Arial" w:cs="Arial"/>
          <w:sz w:val="20"/>
          <w:szCs w:val="20"/>
          <w:lang w:val="en-US"/>
        </w:rPr>
        <w:t>The PUR configuration is released and the UE falls back to legacy RRC connection establishment or EDT.</w:t>
      </w:r>
    </w:p>
    <w:p w14:paraId="19B25FFE" w14:textId="61B305C9" w:rsidR="00BD0B99" w:rsidRPr="00AE6A8D" w:rsidRDefault="00BD0B99" w:rsidP="00BD0B99">
      <w:pPr>
        <w:rPr>
          <w:rFonts w:ascii="Arial" w:hAnsi="Arial" w:cs="Arial"/>
        </w:rPr>
      </w:pPr>
      <w:r w:rsidRPr="00AE6A8D">
        <w:rPr>
          <w:rFonts w:ascii="Arial" w:hAnsi="Arial" w:cs="Arial"/>
        </w:rPr>
        <w:t>First, the signaling required in A is essentially Msg1 and Msg2 of the RA-procedure</w:t>
      </w:r>
      <w:r w:rsidR="003B7ED0">
        <w:rPr>
          <w:rFonts w:ascii="Arial" w:hAnsi="Arial" w:cs="Arial"/>
        </w:rPr>
        <w:t xml:space="preserve"> (possibly </w:t>
      </w:r>
      <w:r w:rsidR="003B7ED0" w:rsidRPr="003B7ED0">
        <w:rPr>
          <w:rFonts w:ascii="Arial" w:hAnsi="Arial" w:cs="Arial"/>
        </w:rPr>
        <w:t>aborted after Msg2</w:t>
      </w:r>
      <w:r w:rsidR="003B7ED0">
        <w:rPr>
          <w:rFonts w:ascii="Arial" w:hAnsi="Arial" w:cs="Arial"/>
        </w:rPr>
        <w:t>)</w:t>
      </w:r>
      <w:r w:rsidRPr="00AE6A8D">
        <w:rPr>
          <w:rFonts w:ascii="Arial" w:hAnsi="Arial" w:cs="Arial"/>
        </w:rPr>
        <w:t xml:space="preserve">. Second, the TA is inherently connected to the PUR configuration and if it is no longer valid it should be re-evaluated if the UE should be configured with PUR. </w:t>
      </w:r>
    </w:p>
    <w:p w14:paraId="6B194FAA" w14:textId="3FF1AE95" w:rsidR="00BD0B99" w:rsidRPr="00AE6A8D" w:rsidRDefault="00BD0B99" w:rsidP="00BD0B99">
      <w:pPr>
        <w:pStyle w:val="Proposal"/>
      </w:pPr>
      <w:bookmarkStart w:id="4" w:name="_Toc528879149"/>
      <w:r w:rsidRPr="00AE6A8D">
        <w:t>If a UE does not pass the TA validation criteria, it should fall</w:t>
      </w:r>
      <w:r w:rsidR="00B976C9">
        <w:t xml:space="preserve"> </w:t>
      </w:r>
      <w:r w:rsidRPr="00AE6A8D">
        <w:t>back to legacy RRC Connection Establishment or EDT procedure.</w:t>
      </w:r>
      <w:bookmarkEnd w:id="4"/>
      <w:r w:rsidRPr="00AE6A8D">
        <w:t xml:space="preserve"> </w:t>
      </w:r>
    </w:p>
    <w:p w14:paraId="45121608" w14:textId="77777777" w:rsidR="00BD0B99" w:rsidRPr="00AE6A8D" w:rsidRDefault="00BD0B99" w:rsidP="00BD0B99">
      <w:pPr>
        <w:pStyle w:val="Proposal"/>
        <w:numPr>
          <w:ilvl w:val="0"/>
          <w:numId w:val="0"/>
        </w:numPr>
        <w:rPr>
          <w:rFonts w:cs="Arial"/>
          <w:lang w:eastAsia="en-US"/>
        </w:rPr>
      </w:pPr>
    </w:p>
    <w:p w14:paraId="61E412B0" w14:textId="31A48901" w:rsidR="00BD0B99" w:rsidRPr="00AE6A8D" w:rsidRDefault="00273239" w:rsidP="00BD0B99">
      <w:pPr>
        <w:rPr>
          <w:rFonts w:ascii="Arial" w:hAnsi="Arial" w:cs="Arial"/>
        </w:rPr>
      </w:pPr>
      <w:proofErr w:type="gramStart"/>
      <w:r>
        <w:rPr>
          <w:rFonts w:ascii="Arial" w:hAnsi="Arial" w:cs="Arial"/>
        </w:rPr>
        <w:t>I</w:t>
      </w:r>
      <w:r w:rsidRPr="00AE6A8D">
        <w:rPr>
          <w:rFonts w:ascii="Arial" w:hAnsi="Arial" w:cs="Arial"/>
        </w:rPr>
        <w:t>n order to</w:t>
      </w:r>
      <w:proofErr w:type="gramEnd"/>
      <w:r w:rsidRPr="00AE6A8D">
        <w:rPr>
          <w:rFonts w:ascii="Arial" w:hAnsi="Arial" w:cs="Arial"/>
        </w:rPr>
        <w:t xml:space="preserve"> assign a TA </w:t>
      </w:r>
      <w:r>
        <w:rPr>
          <w:rFonts w:ascii="Arial" w:hAnsi="Arial" w:cs="Arial"/>
        </w:rPr>
        <w:t>to t</w:t>
      </w:r>
      <w:r w:rsidR="00BD0B99" w:rsidRPr="00AE6A8D">
        <w:rPr>
          <w:rFonts w:ascii="Arial" w:hAnsi="Arial" w:cs="Arial"/>
        </w:rPr>
        <w:t>he UE</w:t>
      </w:r>
      <w:r w:rsidR="00096F88">
        <w:rPr>
          <w:rFonts w:ascii="Arial" w:hAnsi="Arial" w:cs="Arial"/>
        </w:rPr>
        <w:t>,</w:t>
      </w:r>
      <w:r w:rsidR="00BD0B99" w:rsidRPr="00AE6A8D">
        <w:rPr>
          <w:rFonts w:ascii="Arial" w:hAnsi="Arial" w:cs="Arial"/>
        </w:rPr>
        <w:t xml:space="preserve"> </w:t>
      </w:r>
      <w:r w:rsidR="00096F88">
        <w:rPr>
          <w:rFonts w:ascii="Arial" w:hAnsi="Arial" w:cs="Arial"/>
        </w:rPr>
        <w:t xml:space="preserve">there must </w:t>
      </w:r>
      <w:r w:rsidR="00E2671C">
        <w:rPr>
          <w:rFonts w:ascii="Arial" w:hAnsi="Arial" w:cs="Arial"/>
        </w:rPr>
        <w:t xml:space="preserve">in general </w:t>
      </w:r>
      <w:r w:rsidR="00096F88">
        <w:rPr>
          <w:rFonts w:ascii="Arial" w:hAnsi="Arial" w:cs="Arial"/>
        </w:rPr>
        <w:t xml:space="preserve">be </w:t>
      </w:r>
      <w:r w:rsidR="00392A7A">
        <w:rPr>
          <w:rFonts w:ascii="Arial" w:hAnsi="Arial" w:cs="Arial"/>
        </w:rPr>
        <w:t>at least one UL transmission and one DL transmission with feedback on the timing back to the UE</w:t>
      </w:r>
      <w:r w:rsidR="00BD0B99" w:rsidRPr="00AE6A8D">
        <w:rPr>
          <w:rFonts w:ascii="Arial" w:hAnsi="Arial" w:cs="Arial"/>
        </w:rPr>
        <w:t>. Th</w:t>
      </w:r>
      <w:r w:rsidR="00E2671C">
        <w:rPr>
          <w:rFonts w:ascii="Arial" w:hAnsi="Arial" w:cs="Arial"/>
        </w:rPr>
        <w:t>erefore</w:t>
      </w:r>
      <w:r w:rsidR="00BD0B99" w:rsidRPr="00AE6A8D">
        <w:rPr>
          <w:rFonts w:ascii="Arial" w:hAnsi="Arial" w:cs="Arial"/>
        </w:rPr>
        <w:t>,</w:t>
      </w:r>
      <w:bookmarkStart w:id="5" w:name="_GoBack"/>
      <w:bookmarkEnd w:id="5"/>
      <w:r w:rsidR="00BD0B99" w:rsidRPr="00AE6A8D">
        <w:rPr>
          <w:rFonts w:ascii="Arial" w:hAnsi="Arial" w:cs="Arial"/>
        </w:rPr>
        <w:t xml:space="preserve"> in practice PUR will not be applicable for the initial transmission in a cell. Further, RAN1 has agreed the following:</w:t>
      </w:r>
    </w:p>
    <w:p w14:paraId="05ADC55B" w14:textId="40EBA17C" w:rsidR="00BD0B99" w:rsidRPr="007F1A8F" w:rsidRDefault="00BD0B99" w:rsidP="00B234DD">
      <w:pPr>
        <w:pStyle w:val="ListParagraph"/>
        <w:numPr>
          <w:ilvl w:val="0"/>
          <w:numId w:val="37"/>
        </w:numPr>
        <w:rPr>
          <w:rFonts w:ascii="Arial" w:hAnsi="Arial" w:cs="Arial"/>
        </w:rPr>
      </w:pPr>
      <w:r w:rsidRPr="007F1A8F">
        <w:rPr>
          <w:rFonts w:eastAsia="Batang"/>
          <w:szCs w:val="24"/>
        </w:rPr>
        <w:t>Pre-configured UL resources for transmission of data are indicated by RRC signaling. At least UE-specific RRC signaling is supported.</w:t>
      </w:r>
    </w:p>
    <w:p w14:paraId="2A9EFA93" w14:textId="77777777" w:rsidR="00B234DD" w:rsidRPr="00B234DD" w:rsidRDefault="00B234DD" w:rsidP="007F1A8F">
      <w:pPr>
        <w:rPr>
          <w:rFonts w:ascii="Arial" w:hAnsi="Arial" w:cs="Arial"/>
        </w:rPr>
      </w:pPr>
    </w:p>
    <w:p w14:paraId="7678D83F" w14:textId="670CF169" w:rsidR="00BD0B99" w:rsidRPr="00AE6A8D" w:rsidRDefault="00BD0B99" w:rsidP="00BD0B99">
      <w:pPr>
        <w:rPr>
          <w:rFonts w:ascii="Arial" w:hAnsi="Arial" w:cs="Arial"/>
        </w:rPr>
      </w:pPr>
      <w:r w:rsidRPr="00AE6A8D">
        <w:rPr>
          <w:rFonts w:ascii="Arial" w:hAnsi="Arial" w:cs="Arial"/>
        </w:rPr>
        <w:t xml:space="preserve">Therefore, it is feasible that both the TA and the PUR configuration </w:t>
      </w:r>
      <w:r w:rsidR="004936CC">
        <w:rPr>
          <w:rFonts w:ascii="Arial" w:hAnsi="Arial" w:cs="Arial"/>
        </w:rPr>
        <w:t>are</w:t>
      </w:r>
      <w:r w:rsidR="004936CC" w:rsidRPr="00AE6A8D">
        <w:rPr>
          <w:rFonts w:ascii="Arial" w:hAnsi="Arial" w:cs="Arial"/>
        </w:rPr>
        <w:t xml:space="preserve"> </w:t>
      </w:r>
      <w:r w:rsidRPr="00AE6A8D">
        <w:rPr>
          <w:rFonts w:ascii="Arial" w:hAnsi="Arial" w:cs="Arial"/>
        </w:rPr>
        <w:t>obtained in the initial legacy RRC connection establishment (or possibly EDT) in the cell. Therefore, a legacy transmission is required for the initial data transmission and the most straight</w:t>
      </w:r>
      <w:r w:rsidR="00113727">
        <w:rPr>
          <w:rFonts w:ascii="Arial" w:hAnsi="Arial" w:cs="Arial"/>
        </w:rPr>
        <w:t>-</w:t>
      </w:r>
      <w:r w:rsidRPr="00AE6A8D">
        <w:rPr>
          <w:rFonts w:ascii="Arial" w:hAnsi="Arial" w:cs="Arial"/>
        </w:rPr>
        <w:t xml:space="preserve">forward solution is to configure PUR via dedicated RRC </w:t>
      </w:r>
      <w:proofErr w:type="spellStart"/>
      <w:r w:rsidRPr="00AE6A8D">
        <w:rPr>
          <w:rFonts w:ascii="Arial" w:hAnsi="Arial" w:cs="Arial"/>
        </w:rPr>
        <w:t>signalling</w:t>
      </w:r>
      <w:proofErr w:type="spellEnd"/>
      <w:r w:rsidRPr="00AE6A8D">
        <w:rPr>
          <w:rFonts w:ascii="Arial" w:hAnsi="Arial" w:cs="Arial"/>
        </w:rPr>
        <w:t>.</w:t>
      </w:r>
    </w:p>
    <w:p w14:paraId="150CDED4" w14:textId="77777777" w:rsidR="00BD0B99" w:rsidRPr="00AE6A8D" w:rsidRDefault="00BD0B99" w:rsidP="00BD0B99">
      <w:pPr>
        <w:pStyle w:val="Proposal"/>
        <w:rPr>
          <w:rFonts w:cs="Arial"/>
        </w:rPr>
      </w:pPr>
      <w:bookmarkStart w:id="6" w:name="_Toc525545816"/>
      <w:bookmarkStart w:id="7" w:name="_Toc525547967"/>
      <w:bookmarkStart w:id="8" w:name="_Toc525547990"/>
      <w:bookmarkStart w:id="9" w:name="_Toc525810883"/>
      <w:bookmarkStart w:id="10" w:name="_Toc525811219"/>
      <w:bookmarkStart w:id="11" w:name="_Toc525811231"/>
      <w:bookmarkStart w:id="12" w:name="_Toc525830110"/>
      <w:bookmarkStart w:id="13" w:name="_Toc525830124"/>
      <w:bookmarkStart w:id="14" w:name="_Toc528879150"/>
      <w:r w:rsidRPr="00AE6A8D">
        <w:rPr>
          <w:rFonts w:cs="Arial"/>
        </w:rPr>
        <w:t xml:space="preserve">The UE obtains the TA and PUR configuration via dedicated RRC </w:t>
      </w:r>
      <w:proofErr w:type="spellStart"/>
      <w:r w:rsidRPr="00AE6A8D">
        <w:rPr>
          <w:rFonts w:cs="Arial"/>
        </w:rPr>
        <w:t>signalling</w:t>
      </w:r>
      <w:proofErr w:type="spellEnd"/>
      <w:r w:rsidRPr="00AE6A8D">
        <w:rPr>
          <w:rFonts w:cs="Arial"/>
        </w:rPr>
        <w:t xml:space="preserve"> in an initial legacy RRC connection establishment</w:t>
      </w:r>
      <w:bookmarkEnd w:id="6"/>
      <w:bookmarkEnd w:id="7"/>
      <w:bookmarkEnd w:id="8"/>
      <w:bookmarkEnd w:id="9"/>
      <w:bookmarkEnd w:id="10"/>
      <w:bookmarkEnd w:id="11"/>
      <w:bookmarkEnd w:id="12"/>
      <w:bookmarkEnd w:id="13"/>
      <w:r w:rsidRPr="00AE6A8D">
        <w:rPr>
          <w:rFonts w:cs="Arial"/>
          <w:lang w:eastAsia="en-US"/>
        </w:rPr>
        <w:t xml:space="preserve"> in the cell (EDT is FFS).</w:t>
      </w:r>
      <w:bookmarkEnd w:id="14"/>
    </w:p>
    <w:p w14:paraId="29CD1AE6" w14:textId="77777777" w:rsidR="00BD0B99" w:rsidRPr="00AE6A8D" w:rsidRDefault="00BD0B99" w:rsidP="00BD0B99">
      <w:pPr>
        <w:pStyle w:val="Proposal"/>
        <w:numPr>
          <w:ilvl w:val="0"/>
          <w:numId w:val="0"/>
        </w:numPr>
        <w:rPr>
          <w:rFonts w:cs="Arial"/>
        </w:rPr>
      </w:pPr>
    </w:p>
    <w:p w14:paraId="3C8D9FA7" w14:textId="77777777" w:rsidR="00BD0B99" w:rsidRPr="00C6604B" w:rsidRDefault="00BD0B99" w:rsidP="00BD0B99">
      <w:pPr>
        <w:pStyle w:val="Heading2"/>
      </w:pPr>
      <w:r>
        <w:t>2.2</w:t>
      </w:r>
      <w:r>
        <w:tab/>
      </w:r>
      <w:r w:rsidRPr="00C6604B">
        <w:t>Data Transmission</w:t>
      </w:r>
    </w:p>
    <w:p w14:paraId="2032A90E" w14:textId="769629A6" w:rsidR="00BD0B99" w:rsidRPr="00AE6A8D" w:rsidRDefault="00BD0B99" w:rsidP="00BD0B99">
      <w:pPr>
        <w:rPr>
          <w:rFonts w:ascii="Arial" w:hAnsi="Arial" w:cs="Arial"/>
        </w:rPr>
      </w:pPr>
      <w:r w:rsidRPr="00AE6A8D">
        <w:rPr>
          <w:rFonts w:ascii="Arial" w:hAnsi="Arial" w:cs="Arial"/>
        </w:rPr>
        <w:t>RAN1 has now defined the PUR data transmission as a PUSCH resource for both dedicated PUR, CFS PUR, and CBS PUR. To avoid a lot of work in RAN</w:t>
      </w:r>
      <w:r w:rsidR="002A65B4">
        <w:rPr>
          <w:rFonts w:ascii="Arial" w:hAnsi="Arial" w:cs="Arial"/>
        </w:rPr>
        <w:t>2</w:t>
      </w:r>
      <w:r w:rsidRPr="00AE6A8D">
        <w:rPr>
          <w:rFonts w:ascii="Arial" w:hAnsi="Arial" w:cs="Arial"/>
        </w:rPr>
        <w:t xml:space="preserve">, the PUR data transmission could reuse a lot from Rel-15 EDT. That is, the PUR data transmission could be </w:t>
      </w:r>
      <w:proofErr w:type="gramStart"/>
      <w:r w:rsidRPr="00AE6A8D">
        <w:rPr>
          <w:rFonts w:ascii="Arial" w:hAnsi="Arial" w:cs="Arial"/>
        </w:rPr>
        <w:t>similar to</w:t>
      </w:r>
      <w:proofErr w:type="gramEnd"/>
      <w:r w:rsidRPr="00AE6A8D">
        <w:rPr>
          <w:rFonts w:ascii="Arial" w:hAnsi="Arial" w:cs="Arial"/>
        </w:rPr>
        <w:t xml:space="preserve"> the EDT data transmission in Msg3. Potentially RAN2 could also consider reusing the EDT Msg3 and Msg4 RRC messages or use them as a baseline for new PUR RRC messages.</w:t>
      </w:r>
    </w:p>
    <w:p w14:paraId="528C3A54" w14:textId="77777777" w:rsidR="00BD0B99" w:rsidRPr="00AE6A8D" w:rsidRDefault="00BD0B99" w:rsidP="00BD0B99">
      <w:pPr>
        <w:pStyle w:val="Proposal"/>
        <w:rPr>
          <w:rFonts w:cs="Arial"/>
        </w:rPr>
      </w:pPr>
      <w:bookmarkStart w:id="15" w:name="_Toc524874911"/>
      <w:bookmarkStart w:id="16" w:name="_Toc524941967"/>
      <w:bookmarkStart w:id="17" w:name="_Toc525020859"/>
      <w:bookmarkStart w:id="18" w:name="_Toc525545818"/>
      <w:bookmarkStart w:id="19" w:name="_Toc525547969"/>
      <w:bookmarkStart w:id="20" w:name="_Toc525547992"/>
      <w:bookmarkStart w:id="21" w:name="_Toc525810885"/>
      <w:bookmarkStart w:id="22" w:name="_Toc525811221"/>
      <w:bookmarkStart w:id="23" w:name="_Toc525811233"/>
      <w:bookmarkStart w:id="24" w:name="_Toc525830112"/>
      <w:bookmarkStart w:id="25" w:name="_Toc525830126"/>
      <w:bookmarkStart w:id="26" w:name="_Toc528879151"/>
      <w:r w:rsidRPr="00AE6A8D">
        <w:rPr>
          <w:rFonts w:cs="Arial"/>
        </w:rPr>
        <w:t>Rel-15 EDT Msg3/Msg4 transmission is used as baseline for PUR data transmission.</w:t>
      </w:r>
      <w:bookmarkEnd w:id="15"/>
      <w:bookmarkEnd w:id="16"/>
      <w:bookmarkEnd w:id="17"/>
      <w:bookmarkEnd w:id="18"/>
      <w:bookmarkEnd w:id="19"/>
      <w:bookmarkEnd w:id="20"/>
      <w:bookmarkEnd w:id="21"/>
      <w:bookmarkEnd w:id="22"/>
      <w:bookmarkEnd w:id="23"/>
      <w:bookmarkEnd w:id="24"/>
      <w:bookmarkEnd w:id="25"/>
      <w:bookmarkEnd w:id="26"/>
    </w:p>
    <w:p w14:paraId="11EA3E62" w14:textId="0C2AC164" w:rsidR="008C2A8A" w:rsidRPr="00AE6A8D" w:rsidRDefault="008C2A8A" w:rsidP="00FB66B7">
      <w:pPr>
        <w:rPr>
          <w:rFonts w:ascii="Arial" w:hAnsi="Arial" w:cs="Arial"/>
        </w:rPr>
      </w:pPr>
    </w:p>
    <w:p w14:paraId="5F49D784" w14:textId="77260697" w:rsidR="005715D7" w:rsidRDefault="005715D7" w:rsidP="00FB66B7">
      <w:pPr>
        <w:rPr>
          <w:rFonts w:ascii="Arial" w:hAnsi="Arial" w:cs="Arial"/>
        </w:rPr>
      </w:pPr>
      <w:r w:rsidRPr="00AE6A8D">
        <w:rPr>
          <w:rFonts w:ascii="Arial" w:hAnsi="Arial" w:cs="Arial"/>
        </w:rPr>
        <w:lastRenderedPageBreak/>
        <w:t xml:space="preserve">In the appendix an example of </w:t>
      </w:r>
      <w:r w:rsidR="007C3C18" w:rsidRPr="00AE6A8D">
        <w:rPr>
          <w:rFonts w:ascii="Arial" w:hAnsi="Arial" w:cs="Arial"/>
        </w:rPr>
        <w:t xml:space="preserve">a possible </w:t>
      </w:r>
      <w:proofErr w:type="spellStart"/>
      <w:r w:rsidR="007C3C18" w:rsidRPr="00AE6A8D">
        <w:rPr>
          <w:rFonts w:ascii="Arial" w:hAnsi="Arial" w:cs="Arial"/>
        </w:rPr>
        <w:t>signalling</w:t>
      </w:r>
      <w:proofErr w:type="spellEnd"/>
      <w:r w:rsidR="007C3C18" w:rsidRPr="00AE6A8D">
        <w:rPr>
          <w:rFonts w:ascii="Arial" w:hAnsi="Arial" w:cs="Arial"/>
        </w:rPr>
        <w:t xml:space="preserve"> diagram for PUR is provided.</w:t>
      </w:r>
    </w:p>
    <w:p w14:paraId="08D7BA3B" w14:textId="77777777" w:rsidR="001E1B53" w:rsidRPr="00AE6A8D" w:rsidRDefault="001E1B53" w:rsidP="00FB66B7">
      <w:pPr>
        <w:rPr>
          <w:rFonts w:ascii="Arial" w:hAnsi="Arial" w:cs="Arial"/>
        </w:rPr>
      </w:pPr>
    </w:p>
    <w:p w14:paraId="3D62547A" w14:textId="57D7188A" w:rsidR="00736C8A" w:rsidRDefault="008079EF" w:rsidP="008079EF">
      <w:pPr>
        <w:pStyle w:val="Heading2"/>
      </w:pPr>
      <w:r>
        <w:t>2.3</w:t>
      </w:r>
      <w:r>
        <w:tab/>
      </w:r>
      <w:r w:rsidR="00736C8A">
        <w:t>Dedicated PUR</w:t>
      </w:r>
    </w:p>
    <w:p w14:paraId="063D0C3B" w14:textId="14153A78" w:rsidR="001C0CC3" w:rsidRPr="00AE6A8D" w:rsidRDefault="00EA0937" w:rsidP="001C0CC3">
      <w:pPr>
        <w:rPr>
          <w:rFonts w:ascii="Arial" w:hAnsi="Arial" w:cs="Arial"/>
        </w:rPr>
      </w:pPr>
      <w:r w:rsidRPr="00AE6A8D">
        <w:rPr>
          <w:rFonts w:ascii="Arial" w:hAnsi="Arial" w:cs="Arial"/>
        </w:rPr>
        <w:t xml:space="preserve">In RAN2#103bis it was agreed </w:t>
      </w:r>
      <w:r w:rsidR="00AE6A8D">
        <w:rPr>
          <w:rFonts w:ascii="Arial" w:hAnsi="Arial" w:cs="Arial"/>
        </w:rPr>
        <w:t xml:space="preserve">at least initially </w:t>
      </w:r>
      <w:r w:rsidRPr="00AE6A8D">
        <w:rPr>
          <w:rFonts w:ascii="Arial" w:hAnsi="Arial" w:cs="Arial"/>
        </w:rPr>
        <w:t>to focus on dedicated PUR in Idle</w:t>
      </w:r>
      <w:r w:rsidR="00AE6A8D">
        <w:rPr>
          <w:rFonts w:ascii="Arial" w:hAnsi="Arial" w:cs="Arial"/>
        </w:rPr>
        <w:t xml:space="preserve"> mode</w:t>
      </w:r>
      <w:r w:rsidRPr="00AE6A8D">
        <w:rPr>
          <w:rFonts w:ascii="Arial" w:hAnsi="Arial" w:cs="Arial"/>
        </w:rPr>
        <w:t>.</w:t>
      </w:r>
      <w:r w:rsidR="001C0CC3" w:rsidRPr="00AE6A8D">
        <w:rPr>
          <w:rFonts w:ascii="Arial" w:hAnsi="Arial" w:cs="Arial"/>
        </w:rPr>
        <w:t xml:space="preserve"> The UE would in this case be provided with a PUR configuration and TA in the initial access</w:t>
      </w:r>
      <w:r w:rsidR="00C81A2C" w:rsidRPr="00AE6A8D">
        <w:rPr>
          <w:rFonts w:ascii="Arial" w:hAnsi="Arial" w:cs="Arial"/>
        </w:rPr>
        <w:t xml:space="preserve"> as discussed above</w:t>
      </w:r>
      <w:r w:rsidR="001C0CC3" w:rsidRPr="00AE6A8D">
        <w:rPr>
          <w:rFonts w:ascii="Arial" w:hAnsi="Arial" w:cs="Arial"/>
        </w:rPr>
        <w:t xml:space="preserve"> </w:t>
      </w:r>
      <w:r w:rsidR="00C81A2C" w:rsidRPr="00AE6A8D">
        <w:rPr>
          <w:rFonts w:ascii="Arial" w:hAnsi="Arial" w:cs="Arial"/>
        </w:rPr>
        <w:t>(</w:t>
      </w:r>
      <w:r w:rsidR="001C0CC3" w:rsidRPr="00AE6A8D">
        <w:rPr>
          <w:rFonts w:ascii="Arial" w:hAnsi="Arial" w:cs="Arial"/>
        </w:rPr>
        <w:t>see</w:t>
      </w:r>
      <w:r w:rsidR="00FD6EFE" w:rsidRPr="00AE6A8D">
        <w:rPr>
          <w:rFonts w:ascii="Arial" w:hAnsi="Arial" w:cs="Arial"/>
        </w:rPr>
        <w:t xml:space="preserve"> </w:t>
      </w:r>
      <w:r w:rsidR="00FD6EFE">
        <w:rPr>
          <w:rFonts w:ascii="Arial" w:hAnsi="Arial" w:cs="Arial"/>
        </w:rPr>
        <w:fldChar w:fldCharType="begin"/>
      </w:r>
      <w:r w:rsidR="00FD6EFE" w:rsidRPr="00AE6A8D">
        <w:rPr>
          <w:rFonts w:ascii="Arial" w:hAnsi="Arial" w:cs="Arial"/>
        </w:rPr>
        <w:instrText xml:space="preserve"> REF _Ref528693173 \h </w:instrText>
      </w:r>
      <w:r w:rsidR="00FD6EFE">
        <w:rPr>
          <w:rFonts w:ascii="Arial" w:hAnsi="Arial" w:cs="Arial"/>
        </w:rPr>
      </w:r>
      <w:r w:rsidR="00FD6EFE">
        <w:rPr>
          <w:rFonts w:ascii="Arial" w:hAnsi="Arial" w:cs="Arial"/>
        </w:rPr>
        <w:fldChar w:fldCharType="separate"/>
      </w:r>
      <w:r w:rsidR="00CF0402" w:rsidRPr="00AE6A8D">
        <w:rPr>
          <w:rFonts w:ascii="Arial" w:hAnsi="Arial" w:cs="Arial"/>
        </w:rPr>
        <w:t xml:space="preserve">Figure </w:t>
      </w:r>
      <w:r w:rsidR="00CF0402">
        <w:rPr>
          <w:rFonts w:ascii="Arial" w:hAnsi="Arial" w:cs="Arial"/>
          <w:noProof/>
        </w:rPr>
        <w:t>1</w:t>
      </w:r>
      <w:r w:rsidR="00FD6EFE">
        <w:rPr>
          <w:rFonts w:ascii="Arial" w:hAnsi="Arial" w:cs="Arial"/>
        </w:rPr>
        <w:fldChar w:fldCharType="end"/>
      </w:r>
      <w:r w:rsidR="00C81A2C" w:rsidRPr="00AE6A8D">
        <w:rPr>
          <w:rFonts w:ascii="Arial" w:hAnsi="Arial" w:cs="Arial"/>
        </w:rPr>
        <w:t>)</w:t>
      </w:r>
      <w:r w:rsidR="001C0CC3" w:rsidRPr="00AE6A8D">
        <w:rPr>
          <w:rFonts w:ascii="Arial" w:hAnsi="Arial" w:cs="Arial"/>
        </w:rPr>
        <w:t xml:space="preserve">. The PUR resource </w:t>
      </w:r>
      <w:r w:rsidR="00EE2F0E" w:rsidRPr="00AE6A8D">
        <w:rPr>
          <w:rFonts w:ascii="Arial" w:hAnsi="Arial" w:cs="Arial"/>
        </w:rPr>
        <w:t>can</w:t>
      </w:r>
      <w:r w:rsidR="001C0CC3" w:rsidRPr="00AE6A8D">
        <w:rPr>
          <w:rFonts w:ascii="Arial" w:hAnsi="Arial" w:cs="Arial"/>
        </w:rPr>
        <w:t xml:space="preserve"> be configured tailor-made to the UE</w:t>
      </w:r>
      <w:r w:rsidR="00C32174" w:rsidRPr="00AE6A8D">
        <w:rPr>
          <w:rFonts w:ascii="Arial" w:hAnsi="Arial" w:cs="Arial"/>
        </w:rPr>
        <w:t xml:space="preserve">, e.g. </w:t>
      </w:r>
      <w:r w:rsidR="00D63221" w:rsidRPr="00AE6A8D">
        <w:rPr>
          <w:rFonts w:ascii="Arial" w:hAnsi="Arial" w:cs="Arial"/>
        </w:rPr>
        <w:t>with respect to its</w:t>
      </w:r>
      <w:r w:rsidR="001C0CC3" w:rsidRPr="00AE6A8D">
        <w:rPr>
          <w:rFonts w:ascii="Arial" w:hAnsi="Arial" w:cs="Arial"/>
        </w:rPr>
        <w:t xml:space="preserve"> traffic profile, capabilities</w:t>
      </w:r>
      <w:r w:rsidR="00D63221" w:rsidRPr="00AE6A8D">
        <w:rPr>
          <w:rFonts w:ascii="Arial" w:hAnsi="Arial" w:cs="Arial"/>
        </w:rPr>
        <w:t xml:space="preserve">, </w:t>
      </w:r>
      <w:r w:rsidR="001C0CC3" w:rsidRPr="00AE6A8D">
        <w:rPr>
          <w:rFonts w:ascii="Arial" w:hAnsi="Arial" w:cs="Arial"/>
        </w:rPr>
        <w:t>CE-level</w:t>
      </w:r>
      <w:r w:rsidR="00D63221" w:rsidRPr="00AE6A8D">
        <w:rPr>
          <w:rFonts w:ascii="Arial" w:hAnsi="Arial" w:cs="Arial"/>
        </w:rPr>
        <w:t>, etc</w:t>
      </w:r>
      <w:r w:rsidR="001C0CC3" w:rsidRPr="00AE6A8D">
        <w:rPr>
          <w:rFonts w:ascii="Arial" w:hAnsi="Arial" w:cs="Arial"/>
        </w:rPr>
        <w:t xml:space="preserve">. </w:t>
      </w:r>
      <w:r w:rsidR="001352E4" w:rsidRPr="00AE6A8D">
        <w:rPr>
          <w:rFonts w:ascii="Arial" w:hAnsi="Arial" w:cs="Arial"/>
        </w:rPr>
        <w:t xml:space="preserve">In this example the </w:t>
      </w:r>
      <w:r w:rsidR="00FF5898" w:rsidRPr="00AE6A8D">
        <w:rPr>
          <w:rFonts w:ascii="Arial" w:hAnsi="Arial" w:cs="Arial"/>
        </w:rPr>
        <w:t>PUR resources are configured with the same periodicity</w:t>
      </w:r>
      <w:r w:rsidR="006603AB" w:rsidRPr="00AE6A8D">
        <w:rPr>
          <w:rFonts w:ascii="Arial" w:hAnsi="Arial" w:cs="Arial"/>
        </w:rPr>
        <w:t xml:space="preserve">, TBS, etc. and requires that the </w:t>
      </w:r>
      <w:r w:rsidR="0081015A" w:rsidRPr="00AE6A8D">
        <w:rPr>
          <w:rFonts w:ascii="Arial" w:hAnsi="Arial" w:cs="Arial"/>
        </w:rPr>
        <w:t>traffic is perfectly predictable.</w:t>
      </w:r>
    </w:p>
    <w:p w14:paraId="25710405" w14:textId="77777777" w:rsidR="001D6606" w:rsidRDefault="001D6606" w:rsidP="001D6606">
      <w:pPr>
        <w:keepNext/>
        <w:jc w:val="center"/>
      </w:pPr>
      <w:r>
        <w:rPr>
          <w:rFonts w:ascii="Arial" w:hAnsi="Arial" w:cs="Arial"/>
          <w:noProof/>
        </w:rPr>
        <w:drawing>
          <wp:inline distT="0" distB="0" distL="0" distR="0" wp14:anchorId="0FB56435" wp14:editId="31A1AAF0">
            <wp:extent cx="6035732" cy="105657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62247" cy="1061221"/>
                    </a:xfrm>
                    <a:prstGeom prst="rect">
                      <a:avLst/>
                    </a:prstGeom>
                    <a:noFill/>
                  </pic:spPr>
                </pic:pic>
              </a:graphicData>
            </a:graphic>
          </wp:inline>
        </w:drawing>
      </w:r>
    </w:p>
    <w:p w14:paraId="498A7D3C" w14:textId="7321944D" w:rsidR="008C2A8A" w:rsidRPr="00AE6A8D" w:rsidRDefault="001D6606" w:rsidP="001D6606">
      <w:pPr>
        <w:pStyle w:val="Caption"/>
        <w:jc w:val="center"/>
        <w:rPr>
          <w:rFonts w:ascii="Arial" w:hAnsi="Arial" w:cs="Arial"/>
        </w:rPr>
      </w:pPr>
      <w:bookmarkStart w:id="27" w:name="_Ref528693173"/>
      <w:r w:rsidRPr="00AE6A8D">
        <w:rPr>
          <w:rFonts w:ascii="Arial" w:hAnsi="Arial" w:cs="Arial"/>
        </w:rPr>
        <w:t xml:space="preserve">Figure </w:t>
      </w:r>
      <w:r w:rsidRPr="001D6606">
        <w:rPr>
          <w:rFonts w:ascii="Arial" w:hAnsi="Arial" w:cs="Arial"/>
        </w:rPr>
        <w:fldChar w:fldCharType="begin"/>
      </w:r>
      <w:r w:rsidRPr="00AE6A8D">
        <w:rPr>
          <w:rFonts w:ascii="Arial" w:hAnsi="Arial" w:cs="Arial"/>
        </w:rPr>
        <w:instrText xml:space="preserve"> SEQ Figure \* ARABIC </w:instrText>
      </w:r>
      <w:r w:rsidRPr="001D6606">
        <w:rPr>
          <w:rFonts w:ascii="Arial" w:hAnsi="Arial" w:cs="Arial"/>
        </w:rPr>
        <w:fldChar w:fldCharType="separate"/>
      </w:r>
      <w:r w:rsidR="00CF0402">
        <w:rPr>
          <w:rFonts w:ascii="Arial" w:hAnsi="Arial" w:cs="Arial"/>
          <w:noProof/>
        </w:rPr>
        <w:t>1</w:t>
      </w:r>
      <w:r w:rsidRPr="001D6606">
        <w:rPr>
          <w:rFonts w:ascii="Arial" w:hAnsi="Arial" w:cs="Arial"/>
        </w:rPr>
        <w:fldChar w:fldCharType="end"/>
      </w:r>
      <w:bookmarkEnd w:id="27"/>
      <w:r w:rsidRPr="00AE6A8D">
        <w:rPr>
          <w:rFonts w:ascii="Arial" w:hAnsi="Arial" w:cs="Arial"/>
        </w:rPr>
        <w:t>: Dedicated PUR with periodic resources.</w:t>
      </w:r>
    </w:p>
    <w:p w14:paraId="7D1395F0" w14:textId="12AE6C0A" w:rsidR="001D6606" w:rsidRDefault="00C4062A" w:rsidP="00FB66B7">
      <w:pPr>
        <w:rPr>
          <w:rFonts w:ascii="Arial" w:hAnsi="Arial" w:cs="Arial"/>
        </w:rPr>
      </w:pPr>
      <w:r w:rsidRPr="00AE6A8D">
        <w:rPr>
          <w:rFonts w:ascii="Arial" w:hAnsi="Arial" w:cs="Arial"/>
        </w:rPr>
        <w:t>On top of requiring perfect traffic prediction, a</w:t>
      </w:r>
      <w:r w:rsidR="00D17E81" w:rsidRPr="00AE6A8D">
        <w:rPr>
          <w:rFonts w:ascii="Arial" w:hAnsi="Arial" w:cs="Arial"/>
        </w:rPr>
        <w:t>nother</w:t>
      </w:r>
      <w:r w:rsidR="00385E1C" w:rsidRPr="00AE6A8D">
        <w:rPr>
          <w:rFonts w:ascii="Arial" w:hAnsi="Arial" w:cs="Arial"/>
        </w:rPr>
        <w:t xml:space="preserve"> potential problem is the configuration of dedicated radio resources to UEs in RRC_IDLE mode. That is,</w:t>
      </w:r>
      <w:r w:rsidR="00B85607">
        <w:rPr>
          <w:rFonts w:ascii="Arial" w:hAnsi="Arial" w:cs="Arial"/>
        </w:rPr>
        <w:t xml:space="preserve"> the</w:t>
      </w:r>
      <w:r w:rsidR="00385E1C" w:rsidRPr="00AE6A8D">
        <w:rPr>
          <w:rFonts w:ascii="Arial" w:hAnsi="Arial" w:cs="Arial"/>
        </w:rPr>
        <w:t xml:space="preserve"> eNB does not normally keep track of UEs in RRC_IDLE mode and reserving radio resources for UEs that might no longer be in the cell </w:t>
      </w:r>
      <w:r w:rsidR="007F6606" w:rsidRPr="00AE6A8D">
        <w:rPr>
          <w:rFonts w:ascii="Arial" w:hAnsi="Arial" w:cs="Arial"/>
        </w:rPr>
        <w:t>c</w:t>
      </w:r>
      <w:r w:rsidR="00385E1C" w:rsidRPr="00AE6A8D">
        <w:rPr>
          <w:rFonts w:ascii="Arial" w:hAnsi="Arial" w:cs="Arial"/>
        </w:rPr>
        <w:t xml:space="preserve">ould rather degrade UL transmission efficiency than improve it </w:t>
      </w:r>
      <w:r w:rsidR="007F6606" w:rsidRPr="00AE6A8D">
        <w:rPr>
          <w:rFonts w:ascii="Arial" w:hAnsi="Arial" w:cs="Arial"/>
        </w:rPr>
        <w:t>(</w:t>
      </w:r>
      <w:r w:rsidR="00385E1C" w:rsidRPr="00AE6A8D">
        <w:rPr>
          <w:rFonts w:ascii="Arial" w:hAnsi="Arial" w:cs="Arial"/>
        </w:rPr>
        <w:t xml:space="preserve">since resources </w:t>
      </w:r>
      <w:r w:rsidR="007F6606" w:rsidRPr="00AE6A8D">
        <w:rPr>
          <w:rFonts w:ascii="Arial" w:hAnsi="Arial" w:cs="Arial"/>
        </w:rPr>
        <w:t>are</w:t>
      </w:r>
      <w:r w:rsidR="00385E1C" w:rsidRPr="00AE6A8D">
        <w:rPr>
          <w:rFonts w:ascii="Arial" w:hAnsi="Arial" w:cs="Arial"/>
        </w:rPr>
        <w:t xml:space="preserve"> wasted</w:t>
      </w:r>
      <w:r w:rsidR="007F6606" w:rsidRPr="00AE6A8D">
        <w:rPr>
          <w:rFonts w:ascii="Arial" w:hAnsi="Arial" w:cs="Arial"/>
        </w:rPr>
        <w:t>)</w:t>
      </w:r>
      <w:r w:rsidR="00385E1C" w:rsidRPr="00AE6A8D">
        <w:rPr>
          <w:rFonts w:ascii="Arial" w:hAnsi="Arial" w:cs="Arial"/>
        </w:rPr>
        <w:t xml:space="preserve">. </w:t>
      </w:r>
      <w:r w:rsidR="00423D7D">
        <w:rPr>
          <w:rFonts w:ascii="Arial" w:hAnsi="Arial" w:cs="Arial"/>
        </w:rPr>
        <w:t xml:space="preserve">In addition, PUR is very challenging for the scheduler which can no longer </w:t>
      </w:r>
      <w:r w:rsidR="00856093">
        <w:rPr>
          <w:rFonts w:ascii="Arial" w:hAnsi="Arial" w:cs="Arial"/>
        </w:rPr>
        <w:t>work on a short time-scale but must keep track of upcoming transmissions far into the future for all UEs.</w:t>
      </w:r>
      <w:r w:rsidR="00856093" w:rsidRPr="00AE6A8D">
        <w:rPr>
          <w:rFonts w:ascii="Arial" w:hAnsi="Arial" w:cs="Arial"/>
        </w:rPr>
        <w:t xml:space="preserve"> </w:t>
      </w:r>
      <w:r w:rsidR="00385E1C" w:rsidRPr="00AE6A8D">
        <w:rPr>
          <w:rFonts w:ascii="Arial" w:hAnsi="Arial" w:cs="Arial"/>
        </w:rPr>
        <w:t>However, there is no reason why periodic resource</w:t>
      </w:r>
      <w:r w:rsidR="00820EF7" w:rsidRPr="00AE6A8D">
        <w:rPr>
          <w:rFonts w:ascii="Arial" w:hAnsi="Arial" w:cs="Arial"/>
        </w:rPr>
        <w:t>s</w:t>
      </w:r>
      <w:r w:rsidR="00385E1C" w:rsidRPr="00AE6A8D">
        <w:rPr>
          <w:rFonts w:ascii="Arial" w:hAnsi="Arial" w:cs="Arial"/>
        </w:rPr>
        <w:t xml:space="preserve"> would have to be reserved. Dedicated</w:t>
      </w:r>
      <w:r w:rsidR="00820EF7" w:rsidRPr="00AE6A8D">
        <w:rPr>
          <w:rFonts w:ascii="Arial" w:hAnsi="Arial" w:cs="Arial"/>
        </w:rPr>
        <w:t xml:space="preserve"> </w:t>
      </w:r>
      <w:r w:rsidR="00385E1C" w:rsidRPr="00AE6A8D">
        <w:rPr>
          <w:rFonts w:ascii="Arial" w:hAnsi="Arial" w:cs="Arial"/>
        </w:rPr>
        <w:t xml:space="preserve">PUR resources could be reserved for one PUR transmission at </w:t>
      </w:r>
      <w:r w:rsidR="00387CF1">
        <w:rPr>
          <w:rFonts w:ascii="Arial" w:hAnsi="Arial" w:cs="Arial"/>
        </w:rPr>
        <w:t>a</w:t>
      </w:r>
      <w:r w:rsidR="00387CF1" w:rsidRPr="00AE6A8D">
        <w:rPr>
          <w:rFonts w:ascii="Arial" w:hAnsi="Arial" w:cs="Arial"/>
        </w:rPr>
        <w:t xml:space="preserve"> </w:t>
      </w:r>
      <w:r w:rsidR="00385E1C" w:rsidRPr="00AE6A8D">
        <w:rPr>
          <w:rFonts w:ascii="Arial" w:hAnsi="Arial" w:cs="Arial"/>
        </w:rPr>
        <w:t xml:space="preserve">time. I.e., only one PUR resource allocated, and later upon that transmission resources are reserved for the next PUR transmission, and so on. This would greatly </w:t>
      </w:r>
      <w:r w:rsidR="00077167" w:rsidRPr="00AE6A8D">
        <w:rPr>
          <w:rFonts w:ascii="Arial" w:hAnsi="Arial" w:cs="Arial"/>
        </w:rPr>
        <w:t xml:space="preserve">reduce the </w:t>
      </w:r>
      <w:r w:rsidR="00AE6A8D">
        <w:rPr>
          <w:rFonts w:ascii="Arial" w:hAnsi="Arial" w:cs="Arial"/>
        </w:rPr>
        <w:t>probability</w:t>
      </w:r>
      <w:r w:rsidR="00AE6A8D" w:rsidRPr="00AE6A8D">
        <w:rPr>
          <w:rFonts w:ascii="Arial" w:hAnsi="Arial" w:cs="Arial"/>
        </w:rPr>
        <w:t xml:space="preserve"> </w:t>
      </w:r>
      <w:r w:rsidR="00077167" w:rsidRPr="00AE6A8D">
        <w:rPr>
          <w:rFonts w:ascii="Arial" w:hAnsi="Arial" w:cs="Arial"/>
        </w:rPr>
        <w:t>of</w:t>
      </w:r>
      <w:r w:rsidR="00385E1C" w:rsidRPr="00AE6A8D">
        <w:rPr>
          <w:rFonts w:ascii="Arial" w:hAnsi="Arial" w:cs="Arial"/>
        </w:rPr>
        <w:t xml:space="preserve"> resource waste and make the feature useful to more use-cases </w:t>
      </w:r>
      <w:r w:rsidR="00F42109" w:rsidRPr="00AE6A8D">
        <w:rPr>
          <w:rFonts w:ascii="Arial" w:hAnsi="Arial" w:cs="Arial"/>
        </w:rPr>
        <w:t xml:space="preserve">than </w:t>
      </w:r>
      <w:r w:rsidR="00385E1C" w:rsidRPr="00AE6A8D">
        <w:rPr>
          <w:rFonts w:ascii="Arial" w:hAnsi="Arial" w:cs="Arial"/>
        </w:rPr>
        <w:t xml:space="preserve">with perfectly periodic traffic. </w:t>
      </w:r>
    </w:p>
    <w:p w14:paraId="1BB4AA7A" w14:textId="48736511" w:rsidR="001E56E5" w:rsidRDefault="00B7488F" w:rsidP="007F1A8F">
      <w:pPr>
        <w:pStyle w:val="Observation"/>
      </w:pPr>
      <w:bookmarkStart w:id="28" w:name="_Toc528879144"/>
      <w:r>
        <w:t xml:space="preserve">PUR will have negative impact on the scheduler </w:t>
      </w:r>
      <w:r w:rsidR="00CB3448">
        <w:t>since it</w:t>
      </w:r>
      <w:r>
        <w:t xml:space="preserve"> must keep track of </w:t>
      </w:r>
      <w:r w:rsidR="00454835">
        <w:t>upcoming transmissions far into the future</w:t>
      </w:r>
      <w:r w:rsidR="00CB3448">
        <w:t xml:space="preserve"> for all UEs</w:t>
      </w:r>
      <w:r w:rsidR="00454835">
        <w:t>.</w:t>
      </w:r>
      <w:bookmarkEnd w:id="28"/>
    </w:p>
    <w:p w14:paraId="0922EF84" w14:textId="1931E0C6" w:rsidR="00454835" w:rsidRDefault="00380047" w:rsidP="007F1A8F">
      <w:pPr>
        <w:pStyle w:val="Observation"/>
      </w:pPr>
      <w:bookmarkStart w:id="29" w:name="_Toc528879145"/>
      <w:r>
        <w:t xml:space="preserve">PUR configured for one transmission at </w:t>
      </w:r>
      <w:r w:rsidR="00332220">
        <w:t>a</w:t>
      </w:r>
      <w:r>
        <w:t xml:space="preserve"> time would limit the </w:t>
      </w:r>
      <w:r w:rsidR="00B03634">
        <w:t xml:space="preserve">scheduler complexity since only one </w:t>
      </w:r>
      <w:r w:rsidR="008470C4">
        <w:t xml:space="preserve">upcoming transmission per </w:t>
      </w:r>
      <w:r w:rsidR="00CB3448">
        <w:t xml:space="preserve">PUR </w:t>
      </w:r>
      <w:r w:rsidR="008470C4">
        <w:t>UE</w:t>
      </w:r>
      <w:r w:rsidR="00130B34">
        <w:t xml:space="preserve"> would be needed to be kept track of</w:t>
      </w:r>
      <w:r w:rsidR="008470C4">
        <w:t>.</w:t>
      </w:r>
      <w:bookmarkEnd w:id="29"/>
    </w:p>
    <w:p w14:paraId="3BEEC63E" w14:textId="008AEEC8" w:rsidR="00773C1A" w:rsidRPr="00AE6A8D" w:rsidRDefault="00773C1A" w:rsidP="007F1A8F">
      <w:pPr>
        <w:pStyle w:val="Observation"/>
      </w:pPr>
      <w:bookmarkStart w:id="30" w:name="_Toc528879146"/>
      <w:r>
        <w:t xml:space="preserve">PUR configured for one transmission at </w:t>
      </w:r>
      <w:r w:rsidR="00332220">
        <w:t>a</w:t>
      </w:r>
      <w:r>
        <w:t xml:space="preserve"> time limits the resource waste if </w:t>
      </w:r>
      <w:r w:rsidR="00A1151A">
        <w:t>UEs leave the cell</w:t>
      </w:r>
      <w:r w:rsidR="00542D08">
        <w:t xml:space="preserve"> </w:t>
      </w:r>
      <w:r w:rsidR="00542D08" w:rsidRPr="00AE6A8D">
        <w:t>or for other reasons do not transmit in the PUR resource</w:t>
      </w:r>
      <w:r w:rsidR="00465050">
        <w:t>s</w:t>
      </w:r>
      <w:r w:rsidR="00411BFF">
        <w:t>.</w:t>
      </w:r>
      <w:bookmarkEnd w:id="30"/>
    </w:p>
    <w:p w14:paraId="77F3D145" w14:textId="15586A30" w:rsidR="007824D3" w:rsidRPr="00AE6A8D" w:rsidRDefault="007824D3" w:rsidP="007824D3">
      <w:pPr>
        <w:pStyle w:val="Proposal"/>
        <w:rPr>
          <w:rFonts w:cs="Arial"/>
        </w:rPr>
      </w:pPr>
      <w:bookmarkStart w:id="31" w:name="_Toc528879152"/>
      <w:r w:rsidRPr="00AE6A8D">
        <w:rPr>
          <w:rFonts w:cs="Arial"/>
        </w:rPr>
        <w:t>Dedicated PUR can be configured</w:t>
      </w:r>
      <w:r w:rsidR="00B573ED" w:rsidRPr="00AE6A8D">
        <w:rPr>
          <w:rFonts w:cs="Arial"/>
        </w:rPr>
        <w:t xml:space="preserve"> periodically or</w:t>
      </w:r>
      <w:r w:rsidRPr="00AE6A8D">
        <w:rPr>
          <w:rFonts w:cs="Arial"/>
        </w:rPr>
        <w:t xml:space="preserve"> for one transmission occasion at </w:t>
      </w:r>
      <w:r w:rsidR="00387CF1">
        <w:rPr>
          <w:rFonts w:cs="Arial"/>
        </w:rPr>
        <w:t>a</w:t>
      </w:r>
      <w:r w:rsidR="00387CF1" w:rsidRPr="00AE6A8D">
        <w:rPr>
          <w:rFonts w:cs="Arial"/>
        </w:rPr>
        <w:t xml:space="preserve"> </w:t>
      </w:r>
      <w:r w:rsidRPr="00AE6A8D">
        <w:rPr>
          <w:rFonts w:cs="Arial"/>
        </w:rPr>
        <w:t>time.</w:t>
      </w:r>
      <w:bookmarkEnd w:id="31"/>
    </w:p>
    <w:p w14:paraId="11BA6B11" w14:textId="6AFD9DFA" w:rsidR="001D6606" w:rsidRPr="00AE6A8D" w:rsidRDefault="001D6606" w:rsidP="00FB66B7">
      <w:pPr>
        <w:rPr>
          <w:rFonts w:ascii="Arial" w:hAnsi="Arial" w:cs="Arial"/>
          <w:highlight w:val="yellow"/>
        </w:rPr>
      </w:pPr>
    </w:p>
    <w:p w14:paraId="1EA2735D" w14:textId="37A8AFE4" w:rsidR="008134B6" w:rsidRPr="00AE6A8D" w:rsidRDefault="008134B6" w:rsidP="00FB66B7">
      <w:pPr>
        <w:rPr>
          <w:rFonts w:ascii="Arial" w:hAnsi="Arial" w:cs="Arial"/>
        </w:rPr>
      </w:pPr>
      <w:r w:rsidRPr="00AE6A8D">
        <w:rPr>
          <w:rFonts w:ascii="Arial" w:hAnsi="Arial" w:cs="Arial"/>
        </w:rPr>
        <w:t>This</w:t>
      </w:r>
      <w:r w:rsidR="003F005F" w:rsidRPr="00AE6A8D">
        <w:rPr>
          <w:rFonts w:ascii="Arial" w:hAnsi="Arial" w:cs="Arial"/>
        </w:rPr>
        <w:t xml:space="preserve"> is illustrated in </w:t>
      </w:r>
      <w:r w:rsidR="001B750C">
        <w:rPr>
          <w:rFonts w:ascii="Arial" w:hAnsi="Arial" w:cs="Arial"/>
        </w:rPr>
        <w:fldChar w:fldCharType="begin"/>
      </w:r>
      <w:r w:rsidR="001B750C" w:rsidRPr="00AE6A8D">
        <w:rPr>
          <w:rFonts w:ascii="Arial" w:hAnsi="Arial" w:cs="Arial"/>
        </w:rPr>
        <w:instrText xml:space="preserve"> REF _Ref528694633 \h </w:instrText>
      </w:r>
      <w:r w:rsidR="001B750C">
        <w:rPr>
          <w:rFonts w:ascii="Arial" w:hAnsi="Arial" w:cs="Arial"/>
        </w:rPr>
      </w:r>
      <w:r w:rsidR="001B750C">
        <w:rPr>
          <w:rFonts w:ascii="Arial" w:hAnsi="Arial" w:cs="Arial"/>
        </w:rPr>
        <w:fldChar w:fldCharType="separate"/>
      </w:r>
      <w:r w:rsidR="00CF0402" w:rsidRPr="00AE6A8D">
        <w:rPr>
          <w:rFonts w:ascii="Arial" w:hAnsi="Arial" w:cs="Arial"/>
        </w:rPr>
        <w:t xml:space="preserve">Figure </w:t>
      </w:r>
      <w:r w:rsidR="00CF0402">
        <w:rPr>
          <w:rFonts w:ascii="Arial" w:hAnsi="Arial" w:cs="Arial"/>
          <w:noProof/>
        </w:rPr>
        <w:t>2</w:t>
      </w:r>
      <w:r w:rsidR="001B750C">
        <w:rPr>
          <w:rFonts w:ascii="Arial" w:hAnsi="Arial" w:cs="Arial"/>
        </w:rPr>
        <w:fldChar w:fldCharType="end"/>
      </w:r>
      <w:r w:rsidR="00516BB7" w:rsidRPr="00AE6A8D">
        <w:rPr>
          <w:rFonts w:ascii="Arial" w:hAnsi="Arial" w:cs="Arial"/>
        </w:rPr>
        <w:t xml:space="preserve">. The principle could be </w:t>
      </w:r>
      <w:proofErr w:type="gramStart"/>
      <w:r w:rsidR="00516BB7" w:rsidRPr="00AE6A8D">
        <w:rPr>
          <w:rFonts w:ascii="Arial" w:hAnsi="Arial" w:cs="Arial"/>
        </w:rPr>
        <w:t>similar to</w:t>
      </w:r>
      <w:proofErr w:type="gramEnd"/>
      <w:r w:rsidR="00516BB7" w:rsidRPr="00AE6A8D">
        <w:rPr>
          <w:rFonts w:ascii="Arial" w:hAnsi="Arial" w:cs="Arial"/>
        </w:rPr>
        <w:t xml:space="preserve"> Rel-12 PSM, where the UE request</w:t>
      </w:r>
      <w:r w:rsidR="00CB7C36" w:rsidRPr="00AE6A8D">
        <w:rPr>
          <w:rFonts w:ascii="Arial" w:hAnsi="Arial" w:cs="Arial"/>
        </w:rPr>
        <w:t xml:space="preserve">s a </w:t>
      </w:r>
      <w:r w:rsidR="008A7D77" w:rsidRPr="00AE6A8D">
        <w:rPr>
          <w:rFonts w:ascii="Arial" w:hAnsi="Arial" w:cs="Arial"/>
        </w:rPr>
        <w:t xml:space="preserve">periodicity and a TBS for the subsequent PUR transmission and </w:t>
      </w:r>
      <w:r w:rsidR="004F51F2" w:rsidRPr="00AE6A8D">
        <w:rPr>
          <w:rFonts w:ascii="Arial" w:hAnsi="Arial" w:cs="Arial"/>
        </w:rPr>
        <w:t xml:space="preserve">it is up to </w:t>
      </w:r>
      <w:r w:rsidR="008A7D77" w:rsidRPr="00AE6A8D">
        <w:rPr>
          <w:rFonts w:ascii="Arial" w:hAnsi="Arial" w:cs="Arial"/>
        </w:rPr>
        <w:t>the network</w:t>
      </w:r>
      <w:r w:rsidR="004F51F2" w:rsidRPr="00AE6A8D">
        <w:rPr>
          <w:rFonts w:ascii="Arial" w:hAnsi="Arial" w:cs="Arial"/>
        </w:rPr>
        <w:t xml:space="preserve"> to grant or reject the request. </w:t>
      </w:r>
      <w:r w:rsidR="00231666" w:rsidRPr="00AE6A8D">
        <w:rPr>
          <w:rFonts w:ascii="Arial" w:hAnsi="Arial" w:cs="Arial"/>
        </w:rPr>
        <w:t>Alternatively</w:t>
      </w:r>
      <w:r w:rsidR="002F7300" w:rsidRPr="00AE6A8D">
        <w:rPr>
          <w:rFonts w:ascii="Arial" w:hAnsi="Arial" w:cs="Arial"/>
        </w:rPr>
        <w:t>,</w:t>
      </w:r>
      <w:r w:rsidR="00231666" w:rsidRPr="00AE6A8D">
        <w:rPr>
          <w:rFonts w:ascii="Arial" w:hAnsi="Arial" w:cs="Arial"/>
        </w:rPr>
        <w:t xml:space="preserve"> </w:t>
      </w:r>
      <w:r w:rsidR="00AE6A8D" w:rsidRPr="00AE6A8D">
        <w:rPr>
          <w:rFonts w:ascii="Arial" w:hAnsi="Arial" w:cs="Arial"/>
        </w:rPr>
        <w:t>i</w:t>
      </w:r>
      <w:r w:rsidR="00AE6A8D">
        <w:rPr>
          <w:rFonts w:ascii="Arial" w:hAnsi="Arial" w:cs="Arial"/>
        </w:rPr>
        <w:t>t</w:t>
      </w:r>
      <w:r w:rsidR="00AE6A8D" w:rsidRPr="00AE6A8D">
        <w:rPr>
          <w:rFonts w:ascii="Arial" w:hAnsi="Arial" w:cs="Arial"/>
        </w:rPr>
        <w:t xml:space="preserve"> </w:t>
      </w:r>
      <w:r w:rsidR="00231666" w:rsidRPr="00AE6A8D">
        <w:rPr>
          <w:rFonts w:ascii="Arial" w:hAnsi="Arial" w:cs="Arial"/>
        </w:rPr>
        <w:t xml:space="preserve">could be </w:t>
      </w:r>
      <w:r w:rsidR="00E71583" w:rsidRPr="00AE6A8D">
        <w:rPr>
          <w:rFonts w:ascii="Arial" w:hAnsi="Arial" w:cs="Arial"/>
        </w:rPr>
        <w:t xml:space="preserve">thought of as a BSR with an additional delay for the transmission. That is, in legacy operation </w:t>
      </w:r>
      <w:r w:rsidR="002F7300" w:rsidRPr="00AE6A8D">
        <w:rPr>
          <w:rFonts w:ascii="Arial" w:hAnsi="Arial" w:cs="Arial"/>
        </w:rPr>
        <w:t xml:space="preserve">the BSR </w:t>
      </w:r>
      <w:r w:rsidR="00AE6A8D" w:rsidRPr="00AE6A8D">
        <w:rPr>
          <w:rFonts w:ascii="Arial" w:hAnsi="Arial" w:cs="Arial"/>
        </w:rPr>
        <w:t>indicate</w:t>
      </w:r>
      <w:r w:rsidR="00AE6A8D">
        <w:rPr>
          <w:rFonts w:ascii="Arial" w:hAnsi="Arial" w:cs="Arial"/>
        </w:rPr>
        <w:t>s</w:t>
      </w:r>
      <w:r w:rsidR="00AE6A8D" w:rsidRPr="00AE6A8D">
        <w:rPr>
          <w:rFonts w:ascii="Arial" w:hAnsi="Arial" w:cs="Arial"/>
        </w:rPr>
        <w:t xml:space="preserve"> </w:t>
      </w:r>
      <w:r w:rsidR="002F7300" w:rsidRPr="00AE6A8D">
        <w:rPr>
          <w:rFonts w:ascii="Arial" w:hAnsi="Arial" w:cs="Arial"/>
        </w:rPr>
        <w:t xml:space="preserve">to the </w:t>
      </w:r>
      <w:proofErr w:type="spellStart"/>
      <w:r w:rsidR="002F7300" w:rsidRPr="00AE6A8D">
        <w:rPr>
          <w:rFonts w:ascii="Arial" w:hAnsi="Arial" w:cs="Arial"/>
        </w:rPr>
        <w:t>eNB</w:t>
      </w:r>
      <w:proofErr w:type="spellEnd"/>
      <w:r w:rsidR="002F7300" w:rsidRPr="00AE6A8D">
        <w:rPr>
          <w:rFonts w:ascii="Arial" w:hAnsi="Arial" w:cs="Arial"/>
        </w:rPr>
        <w:t xml:space="preserve"> how much data the UE would like to transmit</w:t>
      </w:r>
      <w:r w:rsidR="005F6AE9" w:rsidRPr="00AE6A8D">
        <w:rPr>
          <w:rFonts w:ascii="Arial" w:hAnsi="Arial" w:cs="Arial"/>
        </w:rPr>
        <w:t xml:space="preserve">, and implicitly that it would like to transmit it as soon as possible. The per-request PUR </w:t>
      </w:r>
      <w:r w:rsidR="00A804C5" w:rsidRPr="00AE6A8D">
        <w:rPr>
          <w:rFonts w:ascii="Arial" w:hAnsi="Arial" w:cs="Arial"/>
        </w:rPr>
        <w:t>would be similar but adding a delay for the transmission, the delay being the requested PUR periodicity.</w:t>
      </w:r>
    </w:p>
    <w:p w14:paraId="2BE9B63B" w14:textId="77777777" w:rsidR="00F04E16" w:rsidRDefault="00F1302B" w:rsidP="000D125E">
      <w:pPr>
        <w:keepNext/>
        <w:jc w:val="center"/>
      </w:pPr>
      <w:r>
        <w:rPr>
          <w:rFonts w:ascii="Arial" w:hAnsi="Arial" w:cs="Arial"/>
          <w:noProof/>
        </w:rPr>
        <w:lastRenderedPageBreak/>
        <w:drawing>
          <wp:inline distT="0" distB="0" distL="0" distR="0" wp14:anchorId="3A7FE149" wp14:editId="4F669606">
            <wp:extent cx="6158927" cy="1081558"/>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12115" cy="1090898"/>
                    </a:xfrm>
                    <a:prstGeom prst="rect">
                      <a:avLst/>
                    </a:prstGeom>
                    <a:noFill/>
                  </pic:spPr>
                </pic:pic>
              </a:graphicData>
            </a:graphic>
          </wp:inline>
        </w:drawing>
      </w:r>
    </w:p>
    <w:p w14:paraId="474E31F8" w14:textId="33F20190" w:rsidR="003F005F" w:rsidRPr="00AE6A8D" w:rsidRDefault="00F04E16" w:rsidP="000D125E">
      <w:pPr>
        <w:pStyle w:val="Caption"/>
        <w:jc w:val="center"/>
        <w:rPr>
          <w:rFonts w:ascii="Arial" w:hAnsi="Arial" w:cs="Arial"/>
        </w:rPr>
      </w:pPr>
      <w:bookmarkStart w:id="32" w:name="_Ref528694633"/>
      <w:r w:rsidRPr="00AE6A8D">
        <w:rPr>
          <w:rFonts w:ascii="Arial" w:hAnsi="Arial" w:cs="Arial"/>
        </w:rPr>
        <w:t xml:space="preserve">Figure </w:t>
      </w:r>
      <w:r w:rsidRPr="000D125E">
        <w:rPr>
          <w:rFonts w:ascii="Arial" w:hAnsi="Arial" w:cs="Arial"/>
        </w:rPr>
        <w:fldChar w:fldCharType="begin"/>
      </w:r>
      <w:r w:rsidRPr="00AE6A8D">
        <w:rPr>
          <w:rFonts w:ascii="Arial" w:hAnsi="Arial" w:cs="Arial"/>
        </w:rPr>
        <w:instrText xml:space="preserve"> SEQ Figure \* ARABIC </w:instrText>
      </w:r>
      <w:r w:rsidRPr="000D125E">
        <w:rPr>
          <w:rFonts w:ascii="Arial" w:hAnsi="Arial" w:cs="Arial"/>
        </w:rPr>
        <w:fldChar w:fldCharType="separate"/>
      </w:r>
      <w:r w:rsidR="00CF0402">
        <w:rPr>
          <w:rFonts w:ascii="Arial" w:hAnsi="Arial" w:cs="Arial"/>
          <w:noProof/>
        </w:rPr>
        <w:t>2</w:t>
      </w:r>
      <w:r w:rsidRPr="000D125E">
        <w:rPr>
          <w:rFonts w:ascii="Arial" w:hAnsi="Arial" w:cs="Arial"/>
        </w:rPr>
        <w:fldChar w:fldCharType="end"/>
      </w:r>
      <w:bookmarkEnd w:id="32"/>
      <w:r w:rsidRPr="00AE6A8D">
        <w:rPr>
          <w:rFonts w:ascii="Arial" w:hAnsi="Arial" w:cs="Arial"/>
        </w:rPr>
        <w:t>: Dedicated PUR with per-request transmission.</w:t>
      </w:r>
    </w:p>
    <w:p w14:paraId="2E7ED113" w14:textId="050DDF47" w:rsidR="003F005F" w:rsidRPr="00AE6A8D" w:rsidRDefault="00307D3F" w:rsidP="00FB66B7">
      <w:pPr>
        <w:rPr>
          <w:rFonts w:ascii="Arial" w:hAnsi="Arial" w:cs="Arial"/>
        </w:rPr>
      </w:pPr>
      <w:r w:rsidRPr="00AE6A8D">
        <w:rPr>
          <w:rFonts w:ascii="Arial" w:hAnsi="Arial" w:cs="Arial"/>
        </w:rPr>
        <w:t xml:space="preserve">This automatically reduces the resource waste since at most one transmission occasions is wasted if the UE leaves the cell or for other reasons do not transmit in the PUR resource. Further, it is more adaptive if either the TBS or interval should change. The drawback is, of course, the slight increase in </w:t>
      </w:r>
      <w:proofErr w:type="spellStart"/>
      <w:r w:rsidRPr="00AE6A8D">
        <w:rPr>
          <w:rFonts w:ascii="Arial" w:hAnsi="Arial" w:cs="Arial"/>
        </w:rPr>
        <w:t>signalling</w:t>
      </w:r>
      <w:proofErr w:type="spellEnd"/>
      <w:r w:rsidRPr="00AE6A8D">
        <w:rPr>
          <w:rFonts w:ascii="Arial" w:hAnsi="Arial" w:cs="Arial"/>
        </w:rPr>
        <w:t xml:space="preserve"> overhead from piggy-backing the information. However, if the interval and TBS should always be the same for the UE, this could easily be solved by a flag stating that the same interval and TBS as last time should be applied.</w:t>
      </w:r>
    </w:p>
    <w:p w14:paraId="003B496A" w14:textId="4EABF9B9" w:rsidR="00302938" w:rsidRPr="00AE6A8D" w:rsidRDefault="00834520" w:rsidP="00FB66B7">
      <w:pPr>
        <w:rPr>
          <w:rFonts w:ascii="Arial" w:hAnsi="Arial" w:cs="Arial"/>
        </w:rPr>
      </w:pPr>
      <w:r w:rsidRPr="00AE6A8D">
        <w:rPr>
          <w:rFonts w:ascii="Arial" w:hAnsi="Arial" w:cs="Arial"/>
        </w:rPr>
        <w:t xml:space="preserve">Given that the traffic prediction is the weak spot of the dedicated </w:t>
      </w:r>
      <w:r w:rsidR="00992EF0" w:rsidRPr="00AE6A8D">
        <w:rPr>
          <w:rFonts w:ascii="Arial" w:hAnsi="Arial" w:cs="Arial"/>
        </w:rPr>
        <w:t xml:space="preserve">PUR, everything that can make the solution </w:t>
      </w:r>
      <w:r w:rsidR="00532682" w:rsidRPr="00AE6A8D">
        <w:rPr>
          <w:rFonts w:ascii="Arial" w:hAnsi="Arial" w:cs="Arial"/>
        </w:rPr>
        <w:t>more flexible is likely beneficial. For example, adaption or modification of the PUR configuration</w:t>
      </w:r>
      <w:r w:rsidR="004D0E6A" w:rsidRPr="00AE6A8D">
        <w:rPr>
          <w:rFonts w:ascii="Arial" w:hAnsi="Arial" w:cs="Arial"/>
        </w:rPr>
        <w:t xml:space="preserve"> with regards to TBS, periodicity, link adaptation, power control, </w:t>
      </w:r>
      <w:r w:rsidR="005B6B80" w:rsidRPr="00AE6A8D">
        <w:rPr>
          <w:rFonts w:ascii="Arial" w:hAnsi="Arial" w:cs="Arial"/>
        </w:rPr>
        <w:t>number of repetitions, etc</w:t>
      </w:r>
      <w:r w:rsidR="00DD1412" w:rsidRPr="00AE6A8D">
        <w:rPr>
          <w:rFonts w:ascii="Arial" w:hAnsi="Arial" w:cs="Arial"/>
        </w:rPr>
        <w:t>.</w:t>
      </w:r>
      <w:r w:rsidR="00532682" w:rsidRPr="00AE6A8D">
        <w:rPr>
          <w:rFonts w:ascii="Arial" w:hAnsi="Arial" w:cs="Arial"/>
        </w:rPr>
        <w:t xml:space="preserve"> </w:t>
      </w:r>
      <w:r w:rsidR="00061A53" w:rsidRPr="00AE6A8D">
        <w:rPr>
          <w:rFonts w:ascii="Arial" w:hAnsi="Arial" w:cs="Arial"/>
        </w:rPr>
        <w:t xml:space="preserve">In the per-request solution it is inherent that </w:t>
      </w:r>
      <w:r w:rsidR="00FB7845" w:rsidRPr="00AE6A8D">
        <w:rPr>
          <w:rFonts w:ascii="Arial" w:hAnsi="Arial" w:cs="Arial"/>
        </w:rPr>
        <w:t xml:space="preserve">the UE </w:t>
      </w:r>
      <w:r w:rsidR="00DD1412" w:rsidRPr="00AE6A8D">
        <w:rPr>
          <w:rFonts w:ascii="Arial" w:hAnsi="Arial" w:cs="Arial"/>
        </w:rPr>
        <w:t xml:space="preserve">per transmission </w:t>
      </w:r>
      <w:r w:rsidR="00FB7845" w:rsidRPr="00AE6A8D">
        <w:rPr>
          <w:rFonts w:ascii="Arial" w:hAnsi="Arial" w:cs="Arial"/>
        </w:rPr>
        <w:t xml:space="preserve">has the possibility to request a modified PUR configuration, and that the </w:t>
      </w:r>
      <w:r w:rsidR="00B14358" w:rsidRPr="00AE6A8D">
        <w:rPr>
          <w:rFonts w:ascii="Arial" w:hAnsi="Arial" w:cs="Arial"/>
        </w:rPr>
        <w:t>network can configure a modified PUR configuration</w:t>
      </w:r>
      <w:r w:rsidR="003F077A" w:rsidRPr="00AE6A8D">
        <w:rPr>
          <w:rFonts w:ascii="Arial" w:hAnsi="Arial" w:cs="Arial"/>
        </w:rPr>
        <w:t xml:space="preserve">. It would however be beneficial to have the same possibility also for the periodic PUR. </w:t>
      </w:r>
      <w:r w:rsidR="00B007F9" w:rsidRPr="00AE6A8D">
        <w:rPr>
          <w:rFonts w:ascii="Arial" w:hAnsi="Arial" w:cs="Arial"/>
        </w:rPr>
        <w:t>I.e., that</w:t>
      </w:r>
      <w:r w:rsidR="00DB050F" w:rsidRPr="00AE6A8D">
        <w:rPr>
          <w:rFonts w:ascii="Arial" w:hAnsi="Arial" w:cs="Arial"/>
        </w:rPr>
        <w:t xml:space="preserve"> the UE optionally can </w:t>
      </w:r>
      <w:r w:rsidR="00B007F9" w:rsidRPr="00AE6A8D">
        <w:rPr>
          <w:rFonts w:ascii="Arial" w:hAnsi="Arial" w:cs="Arial"/>
        </w:rPr>
        <w:t xml:space="preserve">request a modified PUR configuration, and that a modified PUR configuration </w:t>
      </w:r>
      <w:r w:rsidR="002B161B" w:rsidRPr="00AE6A8D">
        <w:rPr>
          <w:rFonts w:ascii="Arial" w:hAnsi="Arial" w:cs="Arial"/>
        </w:rPr>
        <w:t>can optionally be provided to the UE by the network.</w:t>
      </w:r>
    </w:p>
    <w:p w14:paraId="4EB587F8" w14:textId="0090B083" w:rsidR="00BC6445" w:rsidRPr="00AE6A8D" w:rsidRDefault="00BC6445" w:rsidP="00BC6445">
      <w:pPr>
        <w:pStyle w:val="Proposal"/>
        <w:rPr>
          <w:rFonts w:cs="Arial"/>
        </w:rPr>
      </w:pPr>
      <w:bookmarkStart w:id="33" w:name="_Toc528879153"/>
      <w:r w:rsidRPr="00AE6A8D">
        <w:rPr>
          <w:rFonts w:cs="Arial"/>
        </w:rPr>
        <w:t xml:space="preserve">RRC </w:t>
      </w:r>
      <w:r w:rsidR="00804BB6" w:rsidRPr="00AE6A8D">
        <w:rPr>
          <w:rFonts w:cs="Arial"/>
        </w:rPr>
        <w:t xml:space="preserve">re-configuration of the </w:t>
      </w:r>
      <w:r w:rsidRPr="00AE6A8D">
        <w:rPr>
          <w:rFonts w:cs="Arial"/>
        </w:rPr>
        <w:t>PUR configuration</w:t>
      </w:r>
      <w:r w:rsidR="00804BB6" w:rsidRPr="00AE6A8D">
        <w:rPr>
          <w:rFonts w:cs="Arial"/>
        </w:rPr>
        <w:t xml:space="preserve"> is supported</w:t>
      </w:r>
      <w:r w:rsidR="00494DB2">
        <w:rPr>
          <w:rFonts w:cs="Arial"/>
        </w:rPr>
        <w:t xml:space="preserve"> as part of the </w:t>
      </w:r>
      <w:r w:rsidR="005B6E86">
        <w:rPr>
          <w:rFonts w:cs="Arial"/>
        </w:rPr>
        <w:t>PUR transmission procedure</w:t>
      </w:r>
      <w:r w:rsidRPr="00AE6A8D">
        <w:rPr>
          <w:rFonts w:cs="Arial"/>
        </w:rPr>
        <w:t>.</w:t>
      </w:r>
      <w:bookmarkEnd w:id="33"/>
    </w:p>
    <w:p w14:paraId="774AC156" w14:textId="77777777" w:rsidR="002B161B" w:rsidRPr="00AE6A8D" w:rsidRDefault="002B161B" w:rsidP="00FB66B7">
      <w:pPr>
        <w:rPr>
          <w:rFonts w:ascii="Arial" w:hAnsi="Arial" w:cs="Arial"/>
        </w:rPr>
      </w:pPr>
    </w:p>
    <w:p w14:paraId="02B16C82" w14:textId="424E2FE9" w:rsidR="00523520" w:rsidRDefault="0030601D" w:rsidP="00FB66B7">
      <w:pPr>
        <w:rPr>
          <w:rFonts w:ascii="Arial" w:hAnsi="Arial" w:cs="Arial"/>
        </w:rPr>
      </w:pPr>
      <w:r w:rsidRPr="00AE6A8D">
        <w:rPr>
          <w:rFonts w:ascii="Arial" w:hAnsi="Arial" w:cs="Arial"/>
        </w:rPr>
        <w:t xml:space="preserve">The </w:t>
      </w:r>
      <w:r w:rsidR="00916387" w:rsidRPr="00AE6A8D">
        <w:rPr>
          <w:rFonts w:ascii="Arial" w:hAnsi="Arial" w:cs="Arial"/>
        </w:rPr>
        <w:t>PUR parameters</w:t>
      </w:r>
      <w:r w:rsidRPr="00AE6A8D">
        <w:rPr>
          <w:rFonts w:ascii="Arial" w:hAnsi="Arial" w:cs="Arial"/>
        </w:rPr>
        <w:t xml:space="preserve"> </w:t>
      </w:r>
      <w:r w:rsidR="00B766ED" w:rsidRPr="00AE6A8D">
        <w:rPr>
          <w:rFonts w:ascii="Arial" w:hAnsi="Arial" w:cs="Arial"/>
        </w:rPr>
        <w:t xml:space="preserve">in the PUR configuration must consist of everything the UE needs to know to be able to transmit in the dedicated PUR resource. </w:t>
      </w:r>
      <w:r w:rsidR="00A17DA2" w:rsidRPr="00AE6A8D">
        <w:rPr>
          <w:rFonts w:ascii="Arial" w:hAnsi="Arial" w:cs="Arial"/>
        </w:rPr>
        <w:t xml:space="preserve">That is, in principle information otherwise provided in DCI </w:t>
      </w:r>
      <w:r w:rsidR="0068609C" w:rsidRPr="00AE6A8D">
        <w:rPr>
          <w:rFonts w:ascii="Arial" w:hAnsi="Arial" w:cs="Arial"/>
        </w:rPr>
        <w:t>plus some PUR specific parameters.</w:t>
      </w:r>
      <w:r w:rsidR="00040D4A" w:rsidRPr="00AE6A8D">
        <w:rPr>
          <w:rFonts w:ascii="Arial" w:hAnsi="Arial" w:cs="Arial"/>
        </w:rPr>
        <w:t xml:space="preserve"> </w:t>
      </w:r>
      <w:r w:rsidR="00040D4A">
        <w:rPr>
          <w:rFonts w:ascii="Arial" w:hAnsi="Arial" w:cs="Arial"/>
        </w:rPr>
        <w:t>See also the RAN1 agreement related to this issue.</w:t>
      </w:r>
    </w:p>
    <w:p w14:paraId="1F6763AF" w14:textId="4241C291" w:rsidR="00523520" w:rsidRPr="00AE6A8D" w:rsidRDefault="00523520" w:rsidP="00523520">
      <w:pPr>
        <w:pStyle w:val="Proposal"/>
        <w:rPr>
          <w:rFonts w:cs="Arial"/>
        </w:rPr>
      </w:pPr>
      <w:bookmarkStart w:id="34" w:name="_Toc524874908"/>
      <w:bookmarkStart w:id="35" w:name="_Toc524941964"/>
      <w:bookmarkStart w:id="36" w:name="_Toc525020856"/>
      <w:bookmarkStart w:id="37" w:name="_Toc525545822"/>
      <w:bookmarkStart w:id="38" w:name="_Toc525547973"/>
      <w:bookmarkStart w:id="39" w:name="_Toc525547996"/>
      <w:bookmarkStart w:id="40" w:name="_Toc525810889"/>
      <w:bookmarkStart w:id="41" w:name="_Toc525811225"/>
      <w:bookmarkStart w:id="42" w:name="_Toc525811237"/>
      <w:bookmarkStart w:id="43" w:name="_Toc525830116"/>
      <w:bookmarkStart w:id="44" w:name="_Toc525830130"/>
      <w:bookmarkStart w:id="45" w:name="_Toc528879154"/>
      <w:r w:rsidRPr="00AE6A8D">
        <w:rPr>
          <w:rFonts w:cs="Arial"/>
        </w:rPr>
        <w:t xml:space="preserve">The </w:t>
      </w:r>
      <w:r w:rsidR="00235913" w:rsidRPr="00AE6A8D">
        <w:rPr>
          <w:rFonts w:cs="Arial"/>
        </w:rPr>
        <w:t>PUR configuration consists of at least the period</w:t>
      </w:r>
      <w:r w:rsidR="00A2724B" w:rsidRPr="00AE6A8D">
        <w:rPr>
          <w:rFonts w:cs="Arial"/>
        </w:rPr>
        <w:t>icity</w:t>
      </w:r>
      <w:r w:rsidR="005367EC" w:rsidRPr="00AE6A8D">
        <w:rPr>
          <w:rFonts w:cs="Arial"/>
        </w:rPr>
        <w:t xml:space="preserve"> (optional)</w:t>
      </w:r>
      <w:r w:rsidR="00A2724B" w:rsidRPr="00AE6A8D">
        <w:rPr>
          <w:rFonts w:cs="Arial"/>
        </w:rPr>
        <w:t>,</w:t>
      </w:r>
      <w:r w:rsidR="000204AE" w:rsidRPr="00AE6A8D">
        <w:rPr>
          <w:rFonts w:cs="Arial"/>
        </w:rPr>
        <w:t xml:space="preserve"> </w:t>
      </w:r>
      <w:r w:rsidR="00A2724B" w:rsidRPr="00AE6A8D">
        <w:rPr>
          <w:rFonts w:cs="Arial"/>
        </w:rPr>
        <w:t xml:space="preserve">TBS, </w:t>
      </w:r>
      <w:r w:rsidR="000204AE" w:rsidRPr="00AE6A8D">
        <w:rPr>
          <w:rFonts w:cs="Arial"/>
        </w:rPr>
        <w:t xml:space="preserve">number of repetitions for CE, </w:t>
      </w:r>
      <w:r w:rsidR="00953136" w:rsidRPr="00AE6A8D">
        <w:rPr>
          <w:rFonts w:cs="Arial"/>
        </w:rPr>
        <w:t xml:space="preserve">frequency resource, </w:t>
      </w:r>
      <w:r w:rsidR="00A2724B" w:rsidRPr="00AE6A8D">
        <w:rPr>
          <w:rFonts w:cs="Arial"/>
        </w:rPr>
        <w:t>and start position</w:t>
      </w:r>
      <w:r w:rsidRPr="00AE6A8D">
        <w:rPr>
          <w:rFonts w:cs="Arial"/>
        </w:rPr>
        <w:t>.</w:t>
      </w:r>
      <w:bookmarkEnd w:id="45"/>
      <w:r w:rsidRPr="00AE6A8D">
        <w:rPr>
          <w:rFonts w:cs="Arial"/>
        </w:rPr>
        <w:t xml:space="preserve"> </w:t>
      </w:r>
      <w:bookmarkEnd w:id="34"/>
      <w:bookmarkEnd w:id="35"/>
      <w:bookmarkEnd w:id="36"/>
      <w:bookmarkEnd w:id="37"/>
      <w:bookmarkEnd w:id="38"/>
      <w:bookmarkEnd w:id="39"/>
      <w:bookmarkEnd w:id="40"/>
      <w:bookmarkEnd w:id="41"/>
      <w:bookmarkEnd w:id="42"/>
      <w:bookmarkEnd w:id="43"/>
      <w:bookmarkEnd w:id="44"/>
    </w:p>
    <w:p w14:paraId="5447EAF9" w14:textId="77777777" w:rsidR="00FA1530" w:rsidRPr="00AE6A8D" w:rsidRDefault="00FA1530" w:rsidP="00FA1530">
      <w:pPr>
        <w:rPr>
          <w:rFonts w:ascii="Arial" w:hAnsi="Arial" w:cs="Arial"/>
        </w:rPr>
      </w:pPr>
    </w:p>
    <w:p w14:paraId="5757146B" w14:textId="69908262" w:rsidR="00B73757" w:rsidRDefault="001B2219" w:rsidP="00FA1530">
      <w:pPr>
        <w:rPr>
          <w:rFonts w:ascii="Arial" w:hAnsi="Arial" w:cs="Arial"/>
        </w:rPr>
      </w:pPr>
      <w:r w:rsidRPr="00AE6A8D">
        <w:rPr>
          <w:rFonts w:ascii="Arial" w:hAnsi="Arial" w:cs="Arial"/>
        </w:rPr>
        <w:t xml:space="preserve">For the TBS, the assumption is that </w:t>
      </w:r>
      <w:r w:rsidR="001C401B" w:rsidRPr="00AE6A8D">
        <w:rPr>
          <w:rFonts w:ascii="Arial" w:hAnsi="Arial" w:cs="Arial"/>
        </w:rPr>
        <w:t xml:space="preserve">only </w:t>
      </w:r>
      <w:r w:rsidR="006B516B" w:rsidRPr="00AE6A8D">
        <w:rPr>
          <w:rFonts w:ascii="Arial" w:hAnsi="Arial" w:cs="Arial"/>
        </w:rPr>
        <w:t xml:space="preserve">one </w:t>
      </w:r>
      <w:r w:rsidR="000964C3" w:rsidRPr="00AE6A8D">
        <w:rPr>
          <w:rFonts w:ascii="Arial" w:hAnsi="Arial" w:cs="Arial"/>
        </w:rPr>
        <w:t xml:space="preserve">PUR </w:t>
      </w:r>
      <w:r w:rsidR="00B604E4" w:rsidRPr="00AE6A8D">
        <w:rPr>
          <w:rFonts w:ascii="Arial" w:hAnsi="Arial" w:cs="Arial"/>
        </w:rPr>
        <w:t xml:space="preserve">resource </w:t>
      </w:r>
      <w:r w:rsidR="006B516B" w:rsidRPr="00AE6A8D">
        <w:rPr>
          <w:rFonts w:ascii="Arial" w:hAnsi="Arial" w:cs="Arial"/>
        </w:rPr>
        <w:t>is configured</w:t>
      </w:r>
      <w:r w:rsidR="000964C3" w:rsidRPr="00AE6A8D">
        <w:rPr>
          <w:rFonts w:ascii="Arial" w:hAnsi="Arial" w:cs="Arial"/>
        </w:rPr>
        <w:t xml:space="preserve"> per </w:t>
      </w:r>
      <w:r w:rsidR="00230A1A">
        <w:rPr>
          <w:rFonts w:ascii="Arial" w:hAnsi="Arial" w:cs="Arial"/>
        </w:rPr>
        <w:t xml:space="preserve">PUR </w:t>
      </w:r>
      <w:r w:rsidR="000964C3" w:rsidRPr="00AE6A8D">
        <w:rPr>
          <w:rFonts w:ascii="Arial" w:hAnsi="Arial" w:cs="Arial"/>
        </w:rPr>
        <w:t xml:space="preserve">period. That is, </w:t>
      </w:r>
      <w:proofErr w:type="gramStart"/>
      <w:r w:rsidR="000964C3" w:rsidRPr="00AE6A8D">
        <w:rPr>
          <w:rFonts w:ascii="Arial" w:hAnsi="Arial" w:cs="Arial"/>
        </w:rPr>
        <w:t>similar to</w:t>
      </w:r>
      <w:proofErr w:type="gramEnd"/>
      <w:r w:rsidR="000964C3" w:rsidRPr="00AE6A8D">
        <w:rPr>
          <w:rFonts w:ascii="Arial" w:hAnsi="Arial" w:cs="Arial"/>
        </w:rPr>
        <w:t xml:space="preserve"> EDT</w:t>
      </w:r>
      <w:r w:rsidR="002C6766" w:rsidRPr="00AE6A8D">
        <w:rPr>
          <w:rFonts w:ascii="Arial" w:hAnsi="Arial" w:cs="Arial"/>
        </w:rPr>
        <w:t>,</w:t>
      </w:r>
      <w:r w:rsidR="000964C3" w:rsidRPr="00AE6A8D">
        <w:rPr>
          <w:rFonts w:ascii="Arial" w:hAnsi="Arial" w:cs="Arial"/>
        </w:rPr>
        <w:t xml:space="preserve"> it is </w:t>
      </w:r>
      <w:r w:rsidR="00F21211" w:rsidRPr="00AE6A8D">
        <w:rPr>
          <w:rFonts w:ascii="Arial" w:hAnsi="Arial" w:cs="Arial"/>
        </w:rPr>
        <w:t>focusing on small data transmission and the max TBS is limited to e.g. 1000 bits.</w:t>
      </w:r>
      <w:r w:rsidR="002C6766" w:rsidRPr="00AE6A8D">
        <w:rPr>
          <w:rFonts w:ascii="Arial" w:hAnsi="Arial" w:cs="Arial"/>
        </w:rPr>
        <w:t xml:space="preserve"> </w:t>
      </w:r>
      <w:r w:rsidR="008D66B4" w:rsidRPr="00AE6A8D">
        <w:rPr>
          <w:rFonts w:ascii="Arial" w:hAnsi="Arial" w:cs="Arial"/>
        </w:rPr>
        <w:t xml:space="preserve">A difference is however that for dedicated PUR configuration the UE capability </w:t>
      </w:r>
      <w:r w:rsidR="00230A1A">
        <w:rPr>
          <w:rFonts w:ascii="Arial" w:hAnsi="Arial" w:cs="Arial"/>
        </w:rPr>
        <w:t>will be</w:t>
      </w:r>
      <w:r w:rsidR="00230A1A" w:rsidRPr="00AE6A8D">
        <w:rPr>
          <w:rFonts w:ascii="Arial" w:hAnsi="Arial" w:cs="Arial"/>
        </w:rPr>
        <w:t xml:space="preserve"> </w:t>
      </w:r>
      <w:r w:rsidR="008D66B4" w:rsidRPr="00AE6A8D">
        <w:rPr>
          <w:rFonts w:ascii="Arial" w:hAnsi="Arial" w:cs="Arial"/>
        </w:rPr>
        <w:t xml:space="preserve">known, therefore </w:t>
      </w:r>
      <w:r w:rsidR="00873FD8" w:rsidRPr="00AE6A8D">
        <w:rPr>
          <w:rFonts w:ascii="Arial" w:hAnsi="Arial" w:cs="Arial"/>
        </w:rPr>
        <w:t xml:space="preserve">a TBS up to the max TBS supported by the UE category could be </w:t>
      </w:r>
      <w:r w:rsidR="00B73757">
        <w:rPr>
          <w:rFonts w:ascii="Arial" w:hAnsi="Arial" w:cs="Arial"/>
        </w:rPr>
        <w:t>used</w:t>
      </w:r>
      <w:r w:rsidR="00873FD8" w:rsidRPr="00AE6A8D">
        <w:rPr>
          <w:rFonts w:ascii="Arial" w:hAnsi="Arial" w:cs="Arial"/>
        </w:rPr>
        <w:t>.</w:t>
      </w:r>
    </w:p>
    <w:p w14:paraId="389DA66B" w14:textId="16F40570" w:rsidR="001B2219" w:rsidRPr="00AE6A8D" w:rsidRDefault="001E1FA2" w:rsidP="00FA1530">
      <w:pPr>
        <w:rPr>
          <w:rFonts w:ascii="Arial" w:hAnsi="Arial" w:cs="Arial"/>
        </w:rPr>
      </w:pPr>
      <w:r w:rsidRPr="00AE6A8D">
        <w:rPr>
          <w:rFonts w:ascii="Arial" w:hAnsi="Arial" w:cs="Arial"/>
        </w:rPr>
        <w:t xml:space="preserve">Note that </w:t>
      </w:r>
      <w:r w:rsidR="00D72B0C" w:rsidRPr="00AE6A8D">
        <w:rPr>
          <w:rFonts w:ascii="Arial" w:hAnsi="Arial" w:cs="Arial"/>
        </w:rPr>
        <w:t xml:space="preserve">this </w:t>
      </w:r>
      <w:r w:rsidR="00B604E4" w:rsidRPr="00AE6A8D">
        <w:rPr>
          <w:rFonts w:ascii="Arial" w:hAnsi="Arial" w:cs="Arial"/>
        </w:rPr>
        <w:t>is for the configured PUR resource</w:t>
      </w:r>
      <w:r w:rsidR="005F4D63">
        <w:rPr>
          <w:rFonts w:ascii="Arial" w:hAnsi="Arial" w:cs="Arial"/>
        </w:rPr>
        <w:t>.</w:t>
      </w:r>
      <w:r w:rsidR="00B604E4" w:rsidRPr="00AE6A8D">
        <w:rPr>
          <w:rFonts w:ascii="Arial" w:hAnsi="Arial" w:cs="Arial"/>
        </w:rPr>
        <w:t xml:space="preserve"> </w:t>
      </w:r>
      <w:r w:rsidR="00EB5953">
        <w:rPr>
          <w:rFonts w:ascii="Arial" w:hAnsi="Arial" w:cs="Arial"/>
        </w:rPr>
        <w:t xml:space="preserve">Occasionally </w:t>
      </w:r>
      <w:r w:rsidR="005F4D63">
        <w:rPr>
          <w:rFonts w:ascii="Arial" w:hAnsi="Arial" w:cs="Arial"/>
        </w:rPr>
        <w:t>the UE might get unexpected data to transmit</w:t>
      </w:r>
      <w:r w:rsidR="00FD5E03">
        <w:rPr>
          <w:rFonts w:ascii="Arial" w:hAnsi="Arial" w:cs="Arial"/>
        </w:rPr>
        <w:t xml:space="preserve"> and it </w:t>
      </w:r>
      <w:r w:rsidR="0065130E">
        <w:rPr>
          <w:rFonts w:ascii="Arial" w:hAnsi="Arial" w:cs="Arial"/>
        </w:rPr>
        <w:t xml:space="preserve">could be of interest to specify a generic solution </w:t>
      </w:r>
      <w:r w:rsidR="00352641">
        <w:rPr>
          <w:rFonts w:ascii="Arial" w:hAnsi="Arial" w:cs="Arial"/>
        </w:rPr>
        <w:t>which could also handle this. I.e.</w:t>
      </w:r>
      <w:r w:rsidR="002621E2">
        <w:rPr>
          <w:rFonts w:ascii="Arial" w:hAnsi="Arial" w:cs="Arial"/>
        </w:rPr>
        <w:t xml:space="preserve"> </w:t>
      </w:r>
      <w:r w:rsidR="0086170E" w:rsidRPr="00AE6A8D">
        <w:rPr>
          <w:rFonts w:ascii="Arial" w:hAnsi="Arial" w:cs="Arial"/>
        </w:rPr>
        <w:t xml:space="preserve">in </w:t>
      </w:r>
      <w:r w:rsidR="00352641">
        <w:rPr>
          <w:rFonts w:ascii="Arial" w:hAnsi="Arial" w:cs="Arial"/>
        </w:rPr>
        <w:t xml:space="preserve">the </w:t>
      </w:r>
      <w:r w:rsidR="00CE5A2F">
        <w:rPr>
          <w:rFonts w:ascii="Arial" w:hAnsi="Arial" w:cs="Arial"/>
        </w:rPr>
        <w:t xml:space="preserve">(infrequent) </w:t>
      </w:r>
      <w:r w:rsidR="0086170E" w:rsidRPr="00AE6A8D">
        <w:rPr>
          <w:rFonts w:ascii="Arial" w:hAnsi="Arial" w:cs="Arial"/>
        </w:rPr>
        <w:t xml:space="preserve">case the UE UL buffer exceeds the </w:t>
      </w:r>
      <w:r w:rsidR="00106B07" w:rsidRPr="00AE6A8D">
        <w:rPr>
          <w:rFonts w:ascii="Arial" w:hAnsi="Arial" w:cs="Arial"/>
        </w:rPr>
        <w:t xml:space="preserve">configured PUR TBS </w:t>
      </w:r>
      <w:r w:rsidR="00AB17FD" w:rsidRPr="00AE6A8D">
        <w:rPr>
          <w:rFonts w:ascii="Arial" w:hAnsi="Arial" w:cs="Arial"/>
        </w:rPr>
        <w:t xml:space="preserve">it could be considered to allow the UE to include </w:t>
      </w:r>
      <w:r w:rsidR="00E104BE" w:rsidRPr="00AE6A8D">
        <w:rPr>
          <w:rFonts w:ascii="Arial" w:hAnsi="Arial" w:cs="Arial"/>
        </w:rPr>
        <w:t xml:space="preserve">a </w:t>
      </w:r>
      <w:r w:rsidR="00AB17FD" w:rsidRPr="00AE6A8D">
        <w:rPr>
          <w:rFonts w:ascii="Arial" w:hAnsi="Arial" w:cs="Arial"/>
        </w:rPr>
        <w:t xml:space="preserve">BSR in the PUR transmission </w:t>
      </w:r>
      <w:r w:rsidR="00106B07" w:rsidRPr="00AE6A8D">
        <w:rPr>
          <w:rFonts w:ascii="Arial" w:hAnsi="Arial" w:cs="Arial"/>
        </w:rPr>
        <w:t xml:space="preserve">such </w:t>
      </w:r>
      <w:r w:rsidR="00E104BE" w:rsidRPr="00AE6A8D">
        <w:rPr>
          <w:rFonts w:ascii="Arial" w:hAnsi="Arial" w:cs="Arial"/>
        </w:rPr>
        <w:t>that the eNB moves the UE to RRC_CONNECTED in the same way as for EDT</w:t>
      </w:r>
      <w:r w:rsidR="00106B07" w:rsidRPr="00AE6A8D">
        <w:rPr>
          <w:rFonts w:ascii="Arial" w:hAnsi="Arial" w:cs="Arial"/>
        </w:rPr>
        <w:t xml:space="preserve"> for subsequent transmission of the remaining data</w:t>
      </w:r>
      <w:r w:rsidR="00E104BE" w:rsidRPr="00AE6A8D">
        <w:rPr>
          <w:rFonts w:ascii="Arial" w:hAnsi="Arial" w:cs="Arial"/>
        </w:rPr>
        <w:t>.</w:t>
      </w:r>
      <w:r w:rsidR="00E279A6">
        <w:rPr>
          <w:rFonts w:ascii="Arial" w:hAnsi="Arial" w:cs="Arial"/>
        </w:rPr>
        <w:t xml:space="preserve"> Such EDT-like mechanism would also be of interest for when the network ha</w:t>
      </w:r>
      <w:r w:rsidR="00291AC7">
        <w:rPr>
          <w:rFonts w:ascii="Arial" w:hAnsi="Arial" w:cs="Arial"/>
        </w:rPr>
        <w:t>s</w:t>
      </w:r>
      <w:r w:rsidR="00E279A6">
        <w:rPr>
          <w:rFonts w:ascii="Arial" w:hAnsi="Arial" w:cs="Arial"/>
        </w:rPr>
        <w:t xml:space="preserve"> </w:t>
      </w:r>
      <w:r w:rsidR="00876A10">
        <w:rPr>
          <w:rFonts w:ascii="Arial" w:hAnsi="Arial" w:cs="Arial"/>
        </w:rPr>
        <w:t>pending DL data (i.e. more than can fit in PUR Msg2).</w:t>
      </w:r>
      <w:r w:rsidR="000B70C3" w:rsidRPr="00AE6A8D">
        <w:rPr>
          <w:rFonts w:ascii="Arial" w:hAnsi="Arial" w:cs="Arial"/>
        </w:rPr>
        <w:t xml:space="preserve"> </w:t>
      </w:r>
    </w:p>
    <w:p w14:paraId="1659B2FB" w14:textId="77777777" w:rsidR="000B70C3" w:rsidRPr="00AE6A8D" w:rsidRDefault="00D153CD" w:rsidP="00D153CD">
      <w:pPr>
        <w:pStyle w:val="Proposal"/>
        <w:rPr>
          <w:rFonts w:cs="Arial"/>
        </w:rPr>
      </w:pPr>
      <w:bookmarkStart w:id="46" w:name="_Toc528879155"/>
      <w:r w:rsidRPr="00AE6A8D">
        <w:rPr>
          <w:rFonts w:cs="Arial"/>
        </w:rPr>
        <w:t xml:space="preserve">The PUR TBS </w:t>
      </w:r>
      <w:r w:rsidR="000B70C3" w:rsidRPr="00AE6A8D">
        <w:rPr>
          <w:rFonts w:cs="Arial"/>
        </w:rPr>
        <w:t>is limited to the max TBS supported by the UE category</w:t>
      </w:r>
      <w:r w:rsidRPr="00AE6A8D">
        <w:rPr>
          <w:rFonts w:cs="Arial"/>
        </w:rPr>
        <w:t>.</w:t>
      </w:r>
      <w:bookmarkEnd w:id="46"/>
    </w:p>
    <w:p w14:paraId="4C2CFBB0" w14:textId="6675FFC1" w:rsidR="00D153CD" w:rsidRPr="00AE6A8D" w:rsidRDefault="00DA4EF9" w:rsidP="00D153CD">
      <w:pPr>
        <w:pStyle w:val="Proposal"/>
        <w:rPr>
          <w:rFonts w:cs="Arial"/>
        </w:rPr>
      </w:pPr>
      <w:bookmarkStart w:id="47" w:name="_Toc528879156"/>
      <w:r w:rsidRPr="00AE6A8D">
        <w:rPr>
          <w:rFonts w:cs="Arial"/>
        </w:rPr>
        <w:t>Consider allowing the UE to include BSR in the PUR transmission and the</w:t>
      </w:r>
      <w:r w:rsidR="00A319FE" w:rsidRPr="00AE6A8D">
        <w:rPr>
          <w:rFonts w:cs="Arial"/>
        </w:rPr>
        <w:t xml:space="preserve"> eNB </w:t>
      </w:r>
      <w:r w:rsidR="001708EA" w:rsidRPr="00AE6A8D">
        <w:rPr>
          <w:rFonts w:cs="Arial"/>
        </w:rPr>
        <w:t xml:space="preserve">to </w:t>
      </w:r>
      <w:r w:rsidR="00A319FE" w:rsidRPr="00AE6A8D">
        <w:rPr>
          <w:rFonts w:cs="Arial"/>
        </w:rPr>
        <w:t>move t</w:t>
      </w:r>
      <w:r w:rsidR="001708EA" w:rsidRPr="00AE6A8D">
        <w:rPr>
          <w:rFonts w:cs="Arial"/>
        </w:rPr>
        <w:t>he</w:t>
      </w:r>
      <w:r w:rsidR="00A319FE" w:rsidRPr="00AE6A8D">
        <w:rPr>
          <w:rFonts w:cs="Arial"/>
        </w:rPr>
        <w:t xml:space="preserve"> UE to RRC_CONNECTED for subsequent transmission.</w:t>
      </w:r>
      <w:bookmarkEnd w:id="47"/>
      <w:r w:rsidR="00D153CD" w:rsidRPr="00AE6A8D">
        <w:rPr>
          <w:rFonts w:cs="Arial"/>
        </w:rPr>
        <w:t xml:space="preserve"> </w:t>
      </w:r>
    </w:p>
    <w:p w14:paraId="3E108A5A" w14:textId="2F488466" w:rsidR="00D153CD" w:rsidRPr="00AE6A8D" w:rsidRDefault="00D153CD" w:rsidP="00FA1530">
      <w:pPr>
        <w:rPr>
          <w:rFonts w:ascii="Arial" w:hAnsi="Arial" w:cs="Arial"/>
        </w:rPr>
      </w:pPr>
    </w:p>
    <w:p w14:paraId="78DF7714" w14:textId="0E0A34F0" w:rsidR="00FA1530" w:rsidRPr="00AE6A8D" w:rsidRDefault="00FA1530" w:rsidP="00FA1530">
      <w:pPr>
        <w:rPr>
          <w:rFonts w:ascii="Arial" w:hAnsi="Arial" w:cs="Arial"/>
        </w:rPr>
      </w:pPr>
      <w:r w:rsidRPr="00AE6A8D">
        <w:rPr>
          <w:rFonts w:ascii="Arial" w:hAnsi="Arial" w:cs="Arial"/>
        </w:rPr>
        <w:t xml:space="preserve">The network would then need to store these parameters when the UE moves to RRC_IDLE. For the </w:t>
      </w:r>
      <w:proofErr w:type="spellStart"/>
      <w:r w:rsidRPr="00AE6A8D">
        <w:rPr>
          <w:rFonts w:ascii="Arial" w:hAnsi="Arial" w:cs="Arial"/>
        </w:rPr>
        <w:t>CIoT</w:t>
      </w:r>
      <w:proofErr w:type="spellEnd"/>
      <w:r w:rsidRPr="00AE6A8D">
        <w:rPr>
          <w:rFonts w:ascii="Arial" w:hAnsi="Arial" w:cs="Arial"/>
        </w:rPr>
        <w:t xml:space="preserve"> UP-solution (RRC Suspend/Resume), this </w:t>
      </w:r>
      <w:r w:rsidR="0047195C" w:rsidRPr="00AE6A8D">
        <w:rPr>
          <w:rFonts w:ascii="Arial" w:hAnsi="Arial" w:cs="Arial"/>
        </w:rPr>
        <w:t>c</w:t>
      </w:r>
      <w:r w:rsidRPr="00AE6A8D">
        <w:rPr>
          <w:rFonts w:ascii="Arial" w:hAnsi="Arial" w:cs="Arial"/>
        </w:rPr>
        <w:t xml:space="preserve">ould mean adding the PUR parameters to the stored UE context. For the </w:t>
      </w:r>
      <w:proofErr w:type="spellStart"/>
      <w:r w:rsidRPr="00AE6A8D">
        <w:rPr>
          <w:rFonts w:ascii="Arial" w:hAnsi="Arial" w:cs="Arial"/>
        </w:rPr>
        <w:t>CIoT</w:t>
      </w:r>
      <w:proofErr w:type="spellEnd"/>
      <w:r w:rsidRPr="00AE6A8D">
        <w:rPr>
          <w:rFonts w:ascii="Arial" w:hAnsi="Arial" w:cs="Arial"/>
        </w:rPr>
        <w:t xml:space="preserve"> CP-solution (</w:t>
      </w:r>
      <w:proofErr w:type="spellStart"/>
      <w:r w:rsidRPr="00AE6A8D">
        <w:rPr>
          <w:rFonts w:ascii="Arial" w:hAnsi="Arial" w:cs="Arial"/>
        </w:rPr>
        <w:t>DoNAS</w:t>
      </w:r>
      <w:proofErr w:type="spellEnd"/>
      <w:r w:rsidRPr="00AE6A8D">
        <w:rPr>
          <w:rFonts w:ascii="Arial" w:hAnsi="Arial" w:cs="Arial"/>
        </w:rPr>
        <w:t xml:space="preserve">), this </w:t>
      </w:r>
      <w:r w:rsidR="0047195C" w:rsidRPr="00AE6A8D">
        <w:rPr>
          <w:rFonts w:ascii="Arial" w:hAnsi="Arial" w:cs="Arial"/>
        </w:rPr>
        <w:t>c</w:t>
      </w:r>
      <w:r w:rsidRPr="00AE6A8D">
        <w:rPr>
          <w:rFonts w:ascii="Arial" w:hAnsi="Arial" w:cs="Arial"/>
        </w:rPr>
        <w:t>ould mean adding the PUR parameters to the stored UE context in MME.</w:t>
      </w:r>
      <w:r w:rsidR="002F4FD2">
        <w:rPr>
          <w:rStyle w:val="FootnoteReference"/>
          <w:rFonts w:ascii="Arial" w:hAnsi="Arial" w:cs="Arial"/>
        </w:rPr>
        <w:footnoteReference w:id="2"/>
      </w:r>
      <w:r w:rsidRPr="00AE6A8D">
        <w:rPr>
          <w:rFonts w:ascii="Arial" w:hAnsi="Arial" w:cs="Arial"/>
        </w:rPr>
        <w:t xml:space="preserve"> Further, it must also be ensured that the scheduler is aware of all these PUR occasions. </w:t>
      </w:r>
    </w:p>
    <w:p w14:paraId="2FE83D17" w14:textId="2E17B2DB" w:rsidR="00FA1530" w:rsidRPr="00AE6A8D" w:rsidRDefault="00D46622" w:rsidP="00FA1530">
      <w:pPr>
        <w:pStyle w:val="Proposal"/>
        <w:rPr>
          <w:rFonts w:cs="Arial"/>
        </w:rPr>
      </w:pPr>
      <w:bookmarkStart w:id="48" w:name="_Toc525547974"/>
      <w:bookmarkStart w:id="49" w:name="_Toc525547997"/>
      <w:bookmarkStart w:id="50" w:name="_Toc525810890"/>
      <w:bookmarkStart w:id="51" w:name="_Toc525811226"/>
      <w:bookmarkStart w:id="52" w:name="_Toc525811238"/>
      <w:bookmarkStart w:id="53" w:name="_Toc525830117"/>
      <w:bookmarkStart w:id="54" w:name="_Toc525830131"/>
      <w:bookmarkStart w:id="55" w:name="_Toc528879157"/>
      <w:r w:rsidRPr="00AE6A8D">
        <w:rPr>
          <w:rFonts w:cs="Arial"/>
        </w:rPr>
        <w:t>PUR c</w:t>
      </w:r>
      <w:r w:rsidR="00FA1530" w:rsidRPr="00AE6A8D">
        <w:rPr>
          <w:rFonts w:cs="Arial"/>
        </w:rPr>
        <w:t xml:space="preserve">onfiguration parameters are </w:t>
      </w:r>
      <w:r w:rsidRPr="00AE6A8D">
        <w:rPr>
          <w:rFonts w:cs="Arial"/>
        </w:rPr>
        <w:t>stored with</w:t>
      </w:r>
      <w:r w:rsidR="00FA1530" w:rsidRPr="00AE6A8D">
        <w:rPr>
          <w:rFonts w:cs="Arial"/>
        </w:rPr>
        <w:t xml:space="preserve"> the UE-context.</w:t>
      </w:r>
      <w:bookmarkEnd w:id="48"/>
      <w:bookmarkEnd w:id="49"/>
      <w:bookmarkEnd w:id="50"/>
      <w:bookmarkEnd w:id="51"/>
      <w:bookmarkEnd w:id="52"/>
      <w:bookmarkEnd w:id="53"/>
      <w:bookmarkEnd w:id="54"/>
      <w:bookmarkEnd w:id="55"/>
    </w:p>
    <w:p w14:paraId="7B7C7AE3" w14:textId="22C53F1E" w:rsidR="00FA1530" w:rsidRPr="00AE6A8D" w:rsidRDefault="00FA1530" w:rsidP="00FA1530">
      <w:pPr>
        <w:rPr>
          <w:rFonts w:ascii="Arial" w:hAnsi="Arial" w:cs="Arial"/>
        </w:rPr>
      </w:pPr>
    </w:p>
    <w:p w14:paraId="47D3B22E" w14:textId="1E7B636D" w:rsidR="00523520" w:rsidRDefault="00FC27F9" w:rsidP="00FC27F9">
      <w:pPr>
        <w:pStyle w:val="Heading2"/>
      </w:pPr>
      <w:r>
        <w:t>2.4</w:t>
      </w:r>
      <w:r>
        <w:tab/>
      </w:r>
      <w:r w:rsidR="001E681A">
        <w:t>PUR resource configuration</w:t>
      </w:r>
    </w:p>
    <w:p w14:paraId="432AC796" w14:textId="52827AF2" w:rsidR="00FC27F9" w:rsidRPr="00AE6A8D" w:rsidRDefault="00B3118D" w:rsidP="00FB66B7">
      <w:pPr>
        <w:rPr>
          <w:rFonts w:ascii="Arial" w:hAnsi="Arial" w:cs="Arial"/>
        </w:rPr>
      </w:pPr>
      <w:r w:rsidRPr="00AE6A8D">
        <w:rPr>
          <w:rFonts w:ascii="Arial" w:hAnsi="Arial" w:cs="Arial"/>
        </w:rPr>
        <w:t xml:space="preserve">The PUR start position and </w:t>
      </w:r>
      <w:r w:rsidR="00AD2125" w:rsidRPr="00AE6A8D">
        <w:rPr>
          <w:rFonts w:ascii="Arial" w:hAnsi="Arial" w:cs="Arial"/>
        </w:rPr>
        <w:t xml:space="preserve">the PUR periodicity can either be based on clock time or SFN. </w:t>
      </w:r>
      <w:r w:rsidR="00F30BD4" w:rsidRPr="00AE6A8D">
        <w:rPr>
          <w:rFonts w:ascii="Arial" w:hAnsi="Arial" w:cs="Arial"/>
        </w:rPr>
        <w:t xml:space="preserve">The benefit of clock time is that </w:t>
      </w:r>
      <w:r w:rsidR="001C50F1" w:rsidRPr="00AE6A8D">
        <w:rPr>
          <w:rFonts w:ascii="Arial" w:hAnsi="Arial" w:cs="Arial"/>
        </w:rPr>
        <w:t xml:space="preserve">for longer periodicities </w:t>
      </w:r>
      <w:r w:rsidR="00AA4BA9" w:rsidRPr="00AE6A8D">
        <w:rPr>
          <w:rFonts w:ascii="Arial" w:hAnsi="Arial" w:cs="Arial"/>
        </w:rPr>
        <w:t xml:space="preserve">it may be more natural for the application layer, e.g. to transmit a sensor report every 24h. </w:t>
      </w:r>
      <w:r w:rsidR="00FF740E" w:rsidRPr="00AE6A8D">
        <w:rPr>
          <w:rFonts w:ascii="Arial" w:hAnsi="Arial" w:cs="Arial"/>
        </w:rPr>
        <w:t xml:space="preserve">An SFN based solution would be limited to ~3h </w:t>
      </w:r>
      <w:r w:rsidR="00C9318D" w:rsidRPr="00AE6A8D">
        <w:rPr>
          <w:rFonts w:ascii="Arial" w:hAnsi="Arial" w:cs="Arial"/>
        </w:rPr>
        <w:t xml:space="preserve">(SFN and H-SFN numbering </w:t>
      </w:r>
      <w:r w:rsidR="00D21980" w:rsidRPr="00AE6A8D">
        <w:rPr>
          <w:rFonts w:ascii="Arial" w:hAnsi="Arial" w:cs="Arial"/>
        </w:rPr>
        <w:t>1048576 radio frames</w:t>
      </w:r>
      <w:r w:rsidR="00A52651" w:rsidRPr="00AE6A8D">
        <w:rPr>
          <w:rFonts w:ascii="Arial" w:hAnsi="Arial" w:cs="Arial"/>
        </w:rPr>
        <w:t>)</w:t>
      </w:r>
      <w:r w:rsidR="00A25EC0" w:rsidRPr="00AE6A8D">
        <w:rPr>
          <w:rFonts w:ascii="Arial" w:hAnsi="Arial" w:cs="Arial"/>
        </w:rPr>
        <w:t xml:space="preserve">, but additional H-SFN </w:t>
      </w:r>
      <w:r w:rsidR="00ED29BF" w:rsidRPr="00AE6A8D">
        <w:rPr>
          <w:rFonts w:ascii="Arial" w:hAnsi="Arial" w:cs="Arial"/>
        </w:rPr>
        <w:t xml:space="preserve">bits could be kept track of in the network </w:t>
      </w:r>
      <w:r w:rsidR="0015128B" w:rsidRPr="00AE6A8D">
        <w:rPr>
          <w:rFonts w:ascii="Arial" w:hAnsi="Arial" w:cs="Arial"/>
        </w:rPr>
        <w:t>and communicated to the UE as part of the PUR configuration if longer periodicities are desired.</w:t>
      </w:r>
      <w:r w:rsidR="002D2281" w:rsidRPr="00AE6A8D">
        <w:rPr>
          <w:rFonts w:ascii="Arial" w:hAnsi="Arial" w:cs="Arial"/>
        </w:rPr>
        <w:t xml:space="preserve"> Furthermore, a</w:t>
      </w:r>
      <w:r w:rsidR="00EA325C" w:rsidRPr="00AE6A8D">
        <w:rPr>
          <w:rFonts w:ascii="Arial" w:hAnsi="Arial" w:cs="Arial"/>
        </w:rPr>
        <w:t>n</w:t>
      </w:r>
      <w:r w:rsidR="001127EB" w:rsidRPr="00AE6A8D">
        <w:rPr>
          <w:rFonts w:ascii="Arial" w:hAnsi="Arial" w:cs="Arial"/>
        </w:rPr>
        <w:t xml:space="preserve"> SFN based periodicity would drift over the clock hours such that it would not be possible to </w:t>
      </w:r>
      <w:r w:rsidR="00EB1297" w:rsidRPr="00AE6A8D">
        <w:rPr>
          <w:rFonts w:ascii="Arial" w:hAnsi="Arial" w:cs="Arial"/>
        </w:rPr>
        <w:t xml:space="preserve">consistently configure a report e.g. at midnight every day. </w:t>
      </w:r>
      <w:r w:rsidR="00EA325C" w:rsidRPr="00AE6A8D">
        <w:rPr>
          <w:rFonts w:ascii="Arial" w:hAnsi="Arial" w:cs="Arial"/>
        </w:rPr>
        <w:t xml:space="preserve">This is not </w:t>
      </w:r>
      <w:r w:rsidR="002F457F">
        <w:rPr>
          <w:rFonts w:ascii="Arial" w:hAnsi="Arial" w:cs="Arial"/>
        </w:rPr>
        <w:t xml:space="preserve">a </w:t>
      </w:r>
      <w:r w:rsidR="002D2281" w:rsidRPr="00AE6A8D">
        <w:rPr>
          <w:rFonts w:ascii="Arial" w:hAnsi="Arial" w:cs="Arial"/>
        </w:rPr>
        <w:t>severe drawback and it could easily be avoided by the per-request PUR.</w:t>
      </w:r>
      <w:r w:rsidR="007507D4" w:rsidRPr="00AE6A8D">
        <w:rPr>
          <w:rFonts w:ascii="Arial" w:hAnsi="Arial" w:cs="Arial"/>
        </w:rPr>
        <w:t xml:space="preserve"> The problem with the clock</w:t>
      </w:r>
      <w:r w:rsidR="005734DD">
        <w:rPr>
          <w:rFonts w:ascii="Arial" w:hAnsi="Arial" w:cs="Arial"/>
        </w:rPr>
        <w:t>-</w:t>
      </w:r>
      <w:r w:rsidR="007507D4" w:rsidRPr="00AE6A8D">
        <w:rPr>
          <w:rFonts w:ascii="Arial" w:hAnsi="Arial" w:cs="Arial"/>
        </w:rPr>
        <w:t xml:space="preserve">based solution is that </w:t>
      </w:r>
      <w:r w:rsidR="00CF7ABE" w:rsidRPr="00AE6A8D">
        <w:rPr>
          <w:rFonts w:ascii="Arial" w:hAnsi="Arial" w:cs="Arial"/>
        </w:rPr>
        <w:t xml:space="preserve">it is difficult to </w:t>
      </w:r>
      <w:r w:rsidR="005F5C34" w:rsidRPr="00AE6A8D">
        <w:rPr>
          <w:rFonts w:ascii="Arial" w:hAnsi="Arial" w:cs="Arial"/>
        </w:rPr>
        <w:t xml:space="preserve">unambiguously define the subframe for transmission. </w:t>
      </w:r>
      <w:r w:rsidR="001F1F31" w:rsidRPr="00AE6A8D">
        <w:rPr>
          <w:rFonts w:ascii="Arial" w:hAnsi="Arial" w:cs="Arial"/>
        </w:rPr>
        <w:t xml:space="preserve">That is, in other clock </w:t>
      </w:r>
      <w:proofErr w:type="gramStart"/>
      <w:r w:rsidR="001F1F31" w:rsidRPr="00AE6A8D">
        <w:rPr>
          <w:rFonts w:ascii="Arial" w:hAnsi="Arial" w:cs="Arial"/>
        </w:rPr>
        <w:t>time base</w:t>
      </w:r>
      <w:r w:rsidR="005734DD">
        <w:rPr>
          <w:rFonts w:ascii="Arial" w:hAnsi="Arial" w:cs="Arial"/>
        </w:rPr>
        <w:t>d</w:t>
      </w:r>
      <w:proofErr w:type="gramEnd"/>
      <w:r w:rsidR="001F1F31" w:rsidRPr="00AE6A8D">
        <w:rPr>
          <w:rFonts w:ascii="Arial" w:hAnsi="Arial" w:cs="Arial"/>
        </w:rPr>
        <w:t xml:space="preserve"> solutions</w:t>
      </w:r>
      <w:r w:rsidR="008B5CB1" w:rsidRPr="00AE6A8D">
        <w:rPr>
          <w:rFonts w:ascii="Arial" w:hAnsi="Arial" w:cs="Arial"/>
        </w:rPr>
        <w:t xml:space="preserve"> the UE or </w:t>
      </w:r>
      <w:r w:rsidR="00604ECA">
        <w:rPr>
          <w:rFonts w:ascii="Arial" w:hAnsi="Arial" w:cs="Arial"/>
        </w:rPr>
        <w:t xml:space="preserve">the </w:t>
      </w:r>
      <w:r w:rsidR="008B5CB1" w:rsidRPr="00AE6A8D">
        <w:rPr>
          <w:rFonts w:ascii="Arial" w:hAnsi="Arial" w:cs="Arial"/>
        </w:rPr>
        <w:t>network trigger</w:t>
      </w:r>
      <w:r w:rsidR="00604ECA">
        <w:rPr>
          <w:rFonts w:ascii="Arial" w:hAnsi="Arial" w:cs="Arial"/>
        </w:rPr>
        <w:t>s</w:t>
      </w:r>
      <w:r w:rsidR="008B5CB1" w:rsidRPr="00AE6A8D">
        <w:rPr>
          <w:rFonts w:ascii="Arial" w:hAnsi="Arial" w:cs="Arial"/>
        </w:rPr>
        <w:t xml:space="preserve"> a </w:t>
      </w:r>
      <w:r w:rsidR="0062685F" w:rsidRPr="00AE6A8D">
        <w:rPr>
          <w:rFonts w:ascii="Arial" w:hAnsi="Arial" w:cs="Arial"/>
        </w:rPr>
        <w:t xml:space="preserve">transmission at the expiration of a timer. For example, TAU is </w:t>
      </w:r>
      <w:r w:rsidR="000F6EB9" w:rsidRPr="00AE6A8D">
        <w:rPr>
          <w:rFonts w:ascii="Arial" w:hAnsi="Arial" w:cs="Arial"/>
        </w:rPr>
        <w:t>trigger</w:t>
      </w:r>
      <w:r w:rsidR="000F6EB9">
        <w:rPr>
          <w:rFonts w:ascii="Arial" w:hAnsi="Arial" w:cs="Arial"/>
        </w:rPr>
        <w:t>ed</w:t>
      </w:r>
      <w:r w:rsidR="000F6EB9" w:rsidRPr="00AE6A8D">
        <w:rPr>
          <w:rFonts w:ascii="Arial" w:hAnsi="Arial" w:cs="Arial"/>
        </w:rPr>
        <w:t xml:space="preserve"> </w:t>
      </w:r>
      <w:r w:rsidR="0062685F" w:rsidRPr="00AE6A8D">
        <w:rPr>
          <w:rFonts w:ascii="Arial" w:hAnsi="Arial" w:cs="Arial"/>
        </w:rPr>
        <w:t xml:space="preserve">in the UE </w:t>
      </w:r>
      <w:r w:rsidR="0092293C" w:rsidRPr="00AE6A8D">
        <w:rPr>
          <w:rFonts w:ascii="Arial" w:hAnsi="Arial" w:cs="Arial"/>
        </w:rPr>
        <w:t xml:space="preserve">for Rel-12 PSM. However, for these solutions </w:t>
      </w:r>
      <w:r w:rsidR="009762A5">
        <w:rPr>
          <w:rFonts w:ascii="Arial" w:hAnsi="Arial" w:cs="Arial"/>
        </w:rPr>
        <w:t xml:space="preserve">it is not </w:t>
      </w:r>
      <w:r w:rsidR="0092293C" w:rsidRPr="00AE6A8D">
        <w:rPr>
          <w:rFonts w:ascii="Arial" w:hAnsi="Arial" w:cs="Arial"/>
        </w:rPr>
        <w:t xml:space="preserve">required that the UE and eNB have a common understanding of </w:t>
      </w:r>
      <w:r w:rsidR="00B3786B" w:rsidRPr="00AE6A8D">
        <w:rPr>
          <w:rFonts w:ascii="Arial" w:hAnsi="Arial" w:cs="Arial"/>
        </w:rPr>
        <w:t>which subframe the transmission will take place in. For the unambiguou</w:t>
      </w:r>
      <w:r w:rsidR="00624E0C" w:rsidRPr="00AE6A8D">
        <w:rPr>
          <w:rFonts w:ascii="Arial" w:hAnsi="Arial" w:cs="Arial"/>
        </w:rPr>
        <w:t>s definition of the transmission subframe, the same principle as for paging must be applied.</w:t>
      </w:r>
    </w:p>
    <w:p w14:paraId="252C1B18" w14:textId="18556B5D" w:rsidR="00B76400" w:rsidRPr="00AE6A8D" w:rsidRDefault="00B76400" w:rsidP="00B76400">
      <w:pPr>
        <w:pStyle w:val="Proposal"/>
        <w:rPr>
          <w:rFonts w:cs="Arial"/>
        </w:rPr>
      </w:pPr>
      <w:bookmarkStart w:id="56" w:name="_Toc528879158"/>
      <w:r w:rsidRPr="00AE6A8D">
        <w:rPr>
          <w:rFonts w:cs="Arial"/>
        </w:rPr>
        <w:t xml:space="preserve">PUR </w:t>
      </w:r>
      <w:r w:rsidR="000C38B0" w:rsidRPr="00AE6A8D">
        <w:rPr>
          <w:rFonts w:cs="Arial"/>
        </w:rPr>
        <w:t>periodicity and start position is based on SFN</w:t>
      </w:r>
      <w:r w:rsidRPr="00AE6A8D">
        <w:rPr>
          <w:rFonts w:cs="Arial"/>
        </w:rPr>
        <w:t>.</w:t>
      </w:r>
      <w:bookmarkEnd w:id="56"/>
    </w:p>
    <w:p w14:paraId="79CB6EEC" w14:textId="4447CA12" w:rsidR="009D0F03" w:rsidRPr="00AE6A8D" w:rsidRDefault="003405A6" w:rsidP="00E2046D">
      <w:pPr>
        <w:pStyle w:val="Observation"/>
      </w:pPr>
      <w:bookmarkStart w:id="57" w:name="_Toc528879147"/>
      <w:r w:rsidRPr="00AE6A8D">
        <w:t xml:space="preserve">If PUR periodicity longer than 3h </w:t>
      </w:r>
      <w:r w:rsidR="00E2046D" w:rsidRPr="00AE6A8D">
        <w:t>is needed, additional H-SFN bits could be added to the PUR configuration.</w:t>
      </w:r>
      <w:bookmarkEnd w:id="57"/>
    </w:p>
    <w:p w14:paraId="6CD36703" w14:textId="7C5D3435" w:rsidR="00CA3D5C" w:rsidRPr="00AE6A8D" w:rsidRDefault="00EB6300" w:rsidP="00CA3D5C">
      <w:pPr>
        <w:rPr>
          <w:rFonts w:ascii="Arial" w:hAnsi="Arial" w:cs="Arial"/>
        </w:rPr>
      </w:pPr>
      <w:r w:rsidRPr="00AE6A8D">
        <w:rPr>
          <w:rFonts w:ascii="Arial" w:hAnsi="Arial" w:cs="Arial"/>
        </w:rPr>
        <w:t xml:space="preserve">For the PUR start position also the </w:t>
      </w:r>
      <w:r w:rsidR="00001D6E" w:rsidRPr="00AE6A8D">
        <w:rPr>
          <w:rFonts w:ascii="Arial" w:hAnsi="Arial" w:cs="Arial"/>
        </w:rPr>
        <w:t xml:space="preserve">starting </w:t>
      </w:r>
      <w:r w:rsidRPr="00AE6A8D">
        <w:rPr>
          <w:rFonts w:ascii="Arial" w:hAnsi="Arial" w:cs="Arial"/>
        </w:rPr>
        <w:t>subframe would needed to be pointed out</w:t>
      </w:r>
      <w:r w:rsidR="00001D6E" w:rsidRPr="00AE6A8D">
        <w:rPr>
          <w:rFonts w:ascii="Arial" w:hAnsi="Arial" w:cs="Arial"/>
        </w:rPr>
        <w:t xml:space="preserve">, for example 20 SFN bits could be used to point out the radio frame, and </w:t>
      </w:r>
      <w:r w:rsidR="00943706" w:rsidRPr="00AE6A8D">
        <w:rPr>
          <w:rFonts w:ascii="Arial" w:hAnsi="Arial" w:cs="Arial"/>
        </w:rPr>
        <w:t>3-4 bits to point out the starting subframe</w:t>
      </w:r>
      <w:r w:rsidR="009A394D" w:rsidRPr="00AE6A8D">
        <w:rPr>
          <w:rFonts w:ascii="Arial" w:hAnsi="Arial" w:cs="Arial"/>
        </w:rPr>
        <w:t xml:space="preserve">, </w:t>
      </w:r>
      <w:r w:rsidR="00943706" w:rsidRPr="00AE6A8D">
        <w:rPr>
          <w:rFonts w:ascii="Arial" w:hAnsi="Arial" w:cs="Arial"/>
        </w:rPr>
        <w:t xml:space="preserve">depending on if all 10 subframes are viable candidates or </w:t>
      </w:r>
      <w:r w:rsidR="007F2C4F" w:rsidRPr="00AE6A8D">
        <w:rPr>
          <w:rFonts w:ascii="Arial" w:hAnsi="Arial" w:cs="Arial"/>
        </w:rPr>
        <w:t>if some non-valid subframes can be excluded</w:t>
      </w:r>
      <w:r w:rsidR="009A394D" w:rsidRPr="00AE6A8D">
        <w:rPr>
          <w:rFonts w:ascii="Arial" w:hAnsi="Arial" w:cs="Arial"/>
        </w:rPr>
        <w:t xml:space="preserve"> (note that a bitmap is not required since there is only one starting point).</w:t>
      </w:r>
      <w:r w:rsidR="00001D6E" w:rsidRPr="00AE6A8D">
        <w:rPr>
          <w:rFonts w:ascii="Arial" w:hAnsi="Arial" w:cs="Arial"/>
        </w:rPr>
        <w:t xml:space="preserve"> </w:t>
      </w:r>
    </w:p>
    <w:p w14:paraId="111FE949" w14:textId="584EBFB1" w:rsidR="00CA3D5C" w:rsidRDefault="004D4225" w:rsidP="004D4225">
      <w:pPr>
        <w:pStyle w:val="Heading2"/>
      </w:pPr>
      <w:r>
        <w:t>2.5</w:t>
      </w:r>
      <w:r>
        <w:tab/>
      </w:r>
      <w:r w:rsidR="00592A95">
        <w:t>Multiplexing</w:t>
      </w:r>
      <w:r w:rsidR="000B25A3">
        <w:t xml:space="preserve"> of periodic PUR UEs</w:t>
      </w:r>
    </w:p>
    <w:p w14:paraId="4C650650" w14:textId="0B1EA42D" w:rsidR="00F771AA" w:rsidRPr="00AE6A8D" w:rsidRDefault="00544AA2" w:rsidP="00592A95">
      <w:pPr>
        <w:rPr>
          <w:rFonts w:ascii="Arial" w:hAnsi="Arial" w:cs="Arial"/>
        </w:rPr>
      </w:pPr>
      <w:r w:rsidRPr="00AE6A8D">
        <w:rPr>
          <w:rFonts w:ascii="Arial" w:hAnsi="Arial" w:cs="Arial"/>
        </w:rPr>
        <w:t xml:space="preserve">For both LTE-M and NB-IoT it is desirable to be able to </w:t>
      </w:r>
      <w:r w:rsidR="00620DAE" w:rsidRPr="00AE6A8D">
        <w:rPr>
          <w:rFonts w:ascii="Arial" w:hAnsi="Arial" w:cs="Arial"/>
        </w:rPr>
        <w:t xml:space="preserve">multiplex PUR </w:t>
      </w:r>
      <w:r w:rsidR="000235D4" w:rsidRPr="00AE6A8D">
        <w:rPr>
          <w:rFonts w:ascii="Arial" w:hAnsi="Arial" w:cs="Arial"/>
        </w:rPr>
        <w:t>UEs</w:t>
      </w:r>
      <w:r w:rsidR="00620DAE" w:rsidRPr="00AE6A8D">
        <w:rPr>
          <w:rFonts w:ascii="Arial" w:hAnsi="Arial" w:cs="Arial"/>
        </w:rPr>
        <w:t xml:space="preserve"> in the same narrowband or </w:t>
      </w:r>
      <w:r w:rsidR="002E4F03" w:rsidRPr="00AE6A8D">
        <w:rPr>
          <w:rFonts w:ascii="Arial" w:hAnsi="Arial" w:cs="Arial"/>
        </w:rPr>
        <w:t xml:space="preserve">carrier. </w:t>
      </w:r>
      <w:r w:rsidR="00C83B43" w:rsidRPr="00AE6A8D">
        <w:rPr>
          <w:rFonts w:ascii="Arial" w:hAnsi="Arial" w:cs="Arial"/>
        </w:rPr>
        <w:t>For</w:t>
      </w:r>
      <w:r w:rsidR="004B39DC" w:rsidRPr="00AE6A8D">
        <w:rPr>
          <w:rFonts w:ascii="Arial" w:hAnsi="Arial" w:cs="Arial"/>
        </w:rPr>
        <w:t xml:space="preserve"> per-request PUR this is straight forward</w:t>
      </w:r>
      <w:r w:rsidR="00C83B43" w:rsidRPr="00AE6A8D">
        <w:rPr>
          <w:rFonts w:ascii="Arial" w:hAnsi="Arial" w:cs="Arial"/>
        </w:rPr>
        <w:t>;</w:t>
      </w:r>
      <w:r w:rsidR="00146024" w:rsidRPr="00AE6A8D">
        <w:rPr>
          <w:rFonts w:ascii="Arial" w:hAnsi="Arial" w:cs="Arial"/>
        </w:rPr>
        <w:t xml:space="preserve"> as for legacy dynamic transmission the scheduler would need to</w:t>
      </w:r>
      <w:r w:rsidR="00EA6FC6" w:rsidRPr="00AE6A8D">
        <w:rPr>
          <w:rFonts w:ascii="Arial" w:hAnsi="Arial" w:cs="Arial"/>
        </w:rPr>
        <w:t xml:space="preserve"> check that no other UEs has been assigned </w:t>
      </w:r>
      <w:r w:rsidR="00C83B43" w:rsidRPr="00AE6A8D">
        <w:rPr>
          <w:rFonts w:ascii="Arial" w:hAnsi="Arial" w:cs="Arial"/>
        </w:rPr>
        <w:t>to the radio resource</w:t>
      </w:r>
      <w:r w:rsidR="00EA6FC6" w:rsidRPr="00AE6A8D">
        <w:rPr>
          <w:rFonts w:ascii="Arial" w:hAnsi="Arial" w:cs="Arial"/>
        </w:rPr>
        <w:t xml:space="preserve"> before granting </w:t>
      </w:r>
      <w:r w:rsidR="00C83B43" w:rsidRPr="00AE6A8D">
        <w:rPr>
          <w:rFonts w:ascii="Arial" w:hAnsi="Arial" w:cs="Arial"/>
        </w:rPr>
        <w:t>the</w:t>
      </w:r>
      <w:r w:rsidR="00EA6FC6" w:rsidRPr="00AE6A8D">
        <w:rPr>
          <w:rFonts w:ascii="Arial" w:hAnsi="Arial" w:cs="Arial"/>
        </w:rPr>
        <w:t xml:space="preserve"> UE </w:t>
      </w:r>
      <w:r w:rsidR="00C83B43" w:rsidRPr="00AE6A8D">
        <w:rPr>
          <w:rFonts w:ascii="Arial" w:hAnsi="Arial" w:cs="Arial"/>
        </w:rPr>
        <w:t xml:space="preserve">a PUR </w:t>
      </w:r>
      <w:r w:rsidR="00D57B39" w:rsidRPr="00AE6A8D">
        <w:rPr>
          <w:rFonts w:ascii="Arial" w:hAnsi="Arial" w:cs="Arial"/>
        </w:rPr>
        <w:t xml:space="preserve">resource. For periodic PUR, however, </w:t>
      </w:r>
      <w:r w:rsidR="00C716FD" w:rsidRPr="00AE6A8D">
        <w:rPr>
          <w:rFonts w:ascii="Arial" w:hAnsi="Arial" w:cs="Arial"/>
        </w:rPr>
        <w:t xml:space="preserve">without any requirement on the </w:t>
      </w:r>
      <w:r w:rsidR="008F0FD0" w:rsidRPr="00AE6A8D">
        <w:rPr>
          <w:rFonts w:ascii="Arial" w:hAnsi="Arial" w:cs="Arial"/>
        </w:rPr>
        <w:t xml:space="preserve">PUR periodicity UEs will eventually collide. This is schematically illustrated for </w:t>
      </w:r>
      <w:r w:rsidR="00B51B79" w:rsidRPr="00AE6A8D">
        <w:rPr>
          <w:rFonts w:ascii="Arial" w:hAnsi="Arial" w:cs="Arial"/>
        </w:rPr>
        <w:t xml:space="preserve">transmission without CE in </w:t>
      </w:r>
      <w:r w:rsidR="00AC6E5C">
        <w:rPr>
          <w:rFonts w:ascii="Arial" w:hAnsi="Arial" w:cs="Arial"/>
        </w:rPr>
        <w:fldChar w:fldCharType="begin"/>
      </w:r>
      <w:r w:rsidR="00AC6E5C" w:rsidRPr="00AE6A8D">
        <w:rPr>
          <w:rFonts w:ascii="Arial" w:hAnsi="Arial" w:cs="Arial"/>
        </w:rPr>
        <w:instrText xml:space="preserve"> REF _Ref528703012 \h </w:instrText>
      </w:r>
      <w:r w:rsidR="00AC6E5C">
        <w:rPr>
          <w:rFonts w:ascii="Arial" w:hAnsi="Arial" w:cs="Arial"/>
        </w:rPr>
      </w:r>
      <w:r w:rsidR="00AC6E5C">
        <w:rPr>
          <w:rFonts w:ascii="Arial" w:hAnsi="Arial" w:cs="Arial"/>
        </w:rPr>
        <w:fldChar w:fldCharType="separate"/>
      </w:r>
      <w:r w:rsidR="00CF0402" w:rsidRPr="00AE6A8D">
        <w:rPr>
          <w:rFonts w:ascii="Arial" w:hAnsi="Arial" w:cs="Arial"/>
        </w:rPr>
        <w:t xml:space="preserve">Figure </w:t>
      </w:r>
      <w:r w:rsidR="00CF0402">
        <w:rPr>
          <w:rFonts w:ascii="Arial" w:hAnsi="Arial" w:cs="Arial"/>
          <w:noProof/>
        </w:rPr>
        <w:t>3</w:t>
      </w:r>
      <w:r w:rsidR="00AC6E5C">
        <w:rPr>
          <w:rFonts w:ascii="Arial" w:hAnsi="Arial" w:cs="Arial"/>
        </w:rPr>
        <w:fldChar w:fldCharType="end"/>
      </w:r>
      <w:r w:rsidR="00AC6E5C" w:rsidRPr="00AE6A8D">
        <w:rPr>
          <w:rFonts w:ascii="Arial" w:hAnsi="Arial" w:cs="Arial"/>
        </w:rPr>
        <w:t>.</w:t>
      </w:r>
      <w:r w:rsidR="00EC7266" w:rsidRPr="00AE6A8D">
        <w:rPr>
          <w:rFonts w:ascii="Arial" w:hAnsi="Arial" w:cs="Arial"/>
        </w:rPr>
        <w:t xml:space="preserve"> First, obviously UEs must be provided with a unique </w:t>
      </w:r>
      <w:r w:rsidR="0010529D" w:rsidRPr="00AE6A8D">
        <w:rPr>
          <w:rFonts w:ascii="Arial" w:hAnsi="Arial" w:cs="Arial"/>
        </w:rPr>
        <w:t>PUR start position</w:t>
      </w:r>
      <w:r w:rsidR="000F1796">
        <w:rPr>
          <w:rFonts w:ascii="Arial" w:hAnsi="Arial" w:cs="Arial"/>
        </w:rPr>
        <w:t xml:space="preserve"> (either on radio frame or subframe level, up to RAN1)</w:t>
      </w:r>
      <w:r w:rsidR="0010529D" w:rsidRPr="00AE6A8D">
        <w:rPr>
          <w:rFonts w:ascii="Arial" w:hAnsi="Arial" w:cs="Arial"/>
        </w:rPr>
        <w:t>. Doing that ensures that UEs with the same periodicity will not collide (</w:t>
      </w:r>
      <w:r w:rsidR="00B90699" w:rsidRPr="00AE6A8D">
        <w:rPr>
          <w:rFonts w:ascii="Arial" w:hAnsi="Arial" w:cs="Arial"/>
        </w:rPr>
        <w:t xml:space="preserve">UE1 and UE2). </w:t>
      </w:r>
      <w:r w:rsidR="00EE1DD7" w:rsidRPr="00AE6A8D">
        <w:rPr>
          <w:rFonts w:ascii="Arial" w:hAnsi="Arial" w:cs="Arial"/>
        </w:rPr>
        <w:t>If the p</w:t>
      </w:r>
      <w:r w:rsidR="000A0D62" w:rsidRPr="00AE6A8D">
        <w:rPr>
          <w:rFonts w:ascii="Arial" w:hAnsi="Arial" w:cs="Arial"/>
        </w:rPr>
        <w:t xml:space="preserve">eriodicity is a factor of 2 for a third </w:t>
      </w:r>
      <w:r w:rsidR="000A0D62" w:rsidRPr="00AE6A8D">
        <w:rPr>
          <w:rFonts w:ascii="Arial" w:hAnsi="Arial" w:cs="Arial"/>
        </w:rPr>
        <w:lastRenderedPageBreak/>
        <w:t>UE3, it is also ensured that there will be no collisions. However, for an arbitra</w:t>
      </w:r>
      <w:r w:rsidR="00F07478" w:rsidRPr="00AE6A8D">
        <w:rPr>
          <w:rFonts w:ascii="Arial" w:hAnsi="Arial" w:cs="Arial"/>
        </w:rPr>
        <w:t>ry UE periodicity there will eventually be a collision (UE4 with a non-2</w:t>
      </w:r>
      <w:r w:rsidR="00F07478" w:rsidRPr="00AE6A8D">
        <w:rPr>
          <w:rFonts w:ascii="Arial" w:hAnsi="Arial" w:cs="Arial"/>
          <w:vertAlign w:val="superscript"/>
        </w:rPr>
        <w:t>n</w:t>
      </w:r>
      <w:r w:rsidR="00F07478" w:rsidRPr="00AE6A8D">
        <w:rPr>
          <w:rFonts w:ascii="Arial" w:hAnsi="Arial" w:cs="Arial"/>
        </w:rPr>
        <w:t xml:space="preserve"> </w:t>
      </w:r>
      <w:r w:rsidR="00AD1D93" w:rsidRPr="00AE6A8D">
        <w:rPr>
          <w:rFonts w:ascii="Arial" w:hAnsi="Arial" w:cs="Arial"/>
        </w:rPr>
        <w:t>period).</w:t>
      </w:r>
    </w:p>
    <w:p w14:paraId="02A7330A" w14:textId="77777777" w:rsidR="00B51B79" w:rsidRDefault="00B51B79" w:rsidP="00B51B79">
      <w:pPr>
        <w:keepNext/>
        <w:jc w:val="center"/>
      </w:pPr>
      <w:r>
        <w:rPr>
          <w:rFonts w:ascii="Arial" w:hAnsi="Arial" w:cs="Arial"/>
          <w:noProof/>
        </w:rPr>
        <w:drawing>
          <wp:inline distT="0" distB="0" distL="0" distR="0" wp14:anchorId="21DC3BAE" wp14:editId="173453BE">
            <wp:extent cx="6052052" cy="1083831"/>
            <wp:effectExtent l="0" t="0" r="635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96628" cy="1091814"/>
                    </a:xfrm>
                    <a:prstGeom prst="rect">
                      <a:avLst/>
                    </a:prstGeom>
                    <a:noFill/>
                  </pic:spPr>
                </pic:pic>
              </a:graphicData>
            </a:graphic>
          </wp:inline>
        </w:drawing>
      </w:r>
    </w:p>
    <w:p w14:paraId="2506A808" w14:textId="6EFDE64E" w:rsidR="00B51B79" w:rsidRPr="00AE6A8D" w:rsidRDefault="00B51B79" w:rsidP="00B51B79">
      <w:pPr>
        <w:pStyle w:val="Caption"/>
        <w:jc w:val="center"/>
        <w:rPr>
          <w:rFonts w:ascii="Arial" w:hAnsi="Arial" w:cs="Arial"/>
        </w:rPr>
      </w:pPr>
      <w:bookmarkStart w:id="58" w:name="_Ref528703012"/>
      <w:r w:rsidRPr="00AE6A8D">
        <w:rPr>
          <w:rFonts w:ascii="Arial" w:hAnsi="Arial" w:cs="Arial"/>
        </w:rPr>
        <w:t xml:space="preserve">Figure </w:t>
      </w:r>
      <w:r w:rsidRPr="00B51B79">
        <w:rPr>
          <w:rFonts w:ascii="Arial" w:hAnsi="Arial" w:cs="Arial"/>
        </w:rPr>
        <w:fldChar w:fldCharType="begin"/>
      </w:r>
      <w:r w:rsidRPr="00AE6A8D">
        <w:rPr>
          <w:rFonts w:ascii="Arial" w:hAnsi="Arial" w:cs="Arial"/>
        </w:rPr>
        <w:instrText xml:space="preserve"> SEQ Figure \* ARABIC </w:instrText>
      </w:r>
      <w:r w:rsidRPr="00B51B79">
        <w:rPr>
          <w:rFonts w:ascii="Arial" w:hAnsi="Arial" w:cs="Arial"/>
        </w:rPr>
        <w:fldChar w:fldCharType="separate"/>
      </w:r>
      <w:r w:rsidR="00CF0402">
        <w:rPr>
          <w:rFonts w:ascii="Arial" w:hAnsi="Arial" w:cs="Arial"/>
          <w:noProof/>
        </w:rPr>
        <w:t>3</w:t>
      </w:r>
      <w:r w:rsidRPr="00B51B79">
        <w:rPr>
          <w:rFonts w:ascii="Arial" w:hAnsi="Arial" w:cs="Arial"/>
        </w:rPr>
        <w:fldChar w:fldCharType="end"/>
      </w:r>
      <w:bookmarkEnd w:id="58"/>
      <w:r w:rsidRPr="00AE6A8D">
        <w:rPr>
          <w:rFonts w:ascii="Arial" w:hAnsi="Arial" w:cs="Arial"/>
        </w:rPr>
        <w:t>: Illustration of the need for requirements on the PUR periodicity.</w:t>
      </w:r>
    </w:p>
    <w:p w14:paraId="2DFB009E" w14:textId="523D4436" w:rsidR="00F771AA" w:rsidRDefault="00FF58D8" w:rsidP="00592A95">
      <w:pPr>
        <w:rPr>
          <w:rFonts w:ascii="Arial" w:hAnsi="Arial" w:cs="Arial"/>
        </w:rPr>
      </w:pPr>
      <w:r w:rsidRPr="00AE6A8D">
        <w:rPr>
          <w:rFonts w:ascii="Arial" w:hAnsi="Arial" w:cs="Arial"/>
        </w:rPr>
        <w:t>There</w:t>
      </w:r>
      <w:r w:rsidR="0078366E" w:rsidRPr="00AE6A8D">
        <w:rPr>
          <w:rFonts w:ascii="Arial" w:hAnsi="Arial" w:cs="Arial"/>
        </w:rPr>
        <w:t xml:space="preserve">fore, to enable multiplexing of periodic PUR UEs we propose that the granularity for the PUR periodicity </w:t>
      </w:r>
      <w:r w:rsidR="00A625FF" w:rsidRPr="00AE6A8D">
        <w:rPr>
          <w:rFonts w:ascii="Arial" w:hAnsi="Arial" w:cs="Arial"/>
        </w:rPr>
        <w:t xml:space="preserve">is </w:t>
      </w:r>
      <w:r w:rsidR="002C5994" w:rsidRPr="00AE6A8D">
        <w:rPr>
          <w:rFonts w:ascii="Arial" w:hAnsi="Arial" w:cs="Arial"/>
        </w:rPr>
        <w:t xml:space="preserve">based on a </w:t>
      </w:r>
      <w:r w:rsidR="00611F26" w:rsidRPr="00AE6A8D">
        <w:rPr>
          <w:rFonts w:ascii="Arial" w:hAnsi="Arial" w:cs="Arial"/>
        </w:rPr>
        <w:t>power</w:t>
      </w:r>
      <w:r w:rsidR="002C5994" w:rsidRPr="00AE6A8D">
        <w:rPr>
          <w:rFonts w:ascii="Arial" w:hAnsi="Arial" w:cs="Arial"/>
        </w:rPr>
        <w:t xml:space="preserve"> of 2. </w:t>
      </w:r>
      <w:r w:rsidR="002C5994">
        <w:rPr>
          <w:rFonts w:ascii="Arial" w:hAnsi="Arial" w:cs="Arial"/>
        </w:rPr>
        <w:t xml:space="preserve">For example, </w:t>
      </w:r>
      <w:r w:rsidR="000E615F">
        <w:rPr>
          <w:rFonts w:ascii="Arial" w:hAnsi="Arial" w:cs="Arial"/>
        </w:rPr>
        <w:t>as 10*2</w:t>
      </w:r>
      <w:r w:rsidR="000E615F" w:rsidRPr="00E61866">
        <w:rPr>
          <w:rFonts w:ascii="Arial" w:hAnsi="Arial" w:cs="Arial"/>
          <w:vertAlign w:val="superscript"/>
        </w:rPr>
        <w:t>n</w:t>
      </w:r>
      <w:r w:rsidR="000E615F">
        <w:rPr>
          <w:rFonts w:ascii="Arial" w:hAnsi="Arial" w:cs="Arial"/>
        </w:rPr>
        <w:t xml:space="preserve"> subframes</w:t>
      </w:r>
      <w:r w:rsidR="00E61866">
        <w:rPr>
          <w:rFonts w:ascii="Arial" w:hAnsi="Arial" w:cs="Arial"/>
        </w:rPr>
        <w:t>.</w:t>
      </w:r>
      <w:r w:rsidR="0078366E">
        <w:rPr>
          <w:rFonts w:ascii="Arial" w:hAnsi="Arial" w:cs="Arial"/>
        </w:rPr>
        <w:t xml:space="preserve"> </w:t>
      </w:r>
      <w:r w:rsidR="006F059C">
        <w:rPr>
          <w:rFonts w:ascii="Arial" w:hAnsi="Arial" w:cs="Arial"/>
        </w:rPr>
        <w:t xml:space="preserve">That is, </w:t>
      </w:r>
      <w:r w:rsidR="00172B4A">
        <w:rPr>
          <w:rFonts w:ascii="Arial" w:hAnsi="Arial" w:cs="Arial"/>
        </w:rPr>
        <w:t xml:space="preserve">to avoid collision it </w:t>
      </w:r>
      <w:r w:rsidR="00B07D0B">
        <w:rPr>
          <w:rFonts w:ascii="Arial" w:hAnsi="Arial" w:cs="Arial"/>
        </w:rPr>
        <w:t>must be</w:t>
      </w:r>
      <w:r w:rsidR="00172B4A">
        <w:rPr>
          <w:rFonts w:ascii="Arial" w:hAnsi="Arial" w:cs="Arial"/>
        </w:rPr>
        <w:t xml:space="preserve"> ensured that:</w:t>
      </w:r>
    </w:p>
    <w:p w14:paraId="47154AB2" w14:textId="2DFC958E" w:rsidR="00172B4A" w:rsidRPr="007F1A8F" w:rsidRDefault="00172B4A" w:rsidP="00172B4A">
      <w:pPr>
        <w:pStyle w:val="ListParagraph"/>
        <w:numPr>
          <w:ilvl w:val="0"/>
          <w:numId w:val="36"/>
        </w:numPr>
        <w:rPr>
          <w:rFonts w:ascii="Arial" w:hAnsi="Arial" w:cs="Arial"/>
        </w:rPr>
      </w:pPr>
      <w:r w:rsidRPr="007F1A8F">
        <w:rPr>
          <w:rFonts w:ascii="Arial" w:hAnsi="Arial" w:cs="Arial"/>
          <w:lang w:val="en-US"/>
        </w:rPr>
        <w:t>PUR starting positions are u</w:t>
      </w:r>
      <w:r>
        <w:rPr>
          <w:rFonts w:ascii="Arial" w:hAnsi="Arial" w:cs="Arial"/>
          <w:lang w:val="en-US"/>
        </w:rPr>
        <w:t>nique</w:t>
      </w:r>
    </w:p>
    <w:p w14:paraId="4E02384F" w14:textId="361B547C" w:rsidR="00172B4A" w:rsidRPr="007F1A8F" w:rsidRDefault="00B07D0B" w:rsidP="00172B4A">
      <w:pPr>
        <w:pStyle w:val="ListParagraph"/>
        <w:numPr>
          <w:ilvl w:val="0"/>
          <w:numId w:val="36"/>
        </w:numPr>
        <w:rPr>
          <w:rFonts w:ascii="Arial" w:hAnsi="Arial" w:cs="Arial"/>
        </w:rPr>
      </w:pPr>
      <w:r w:rsidRPr="007F1A8F">
        <w:rPr>
          <w:rFonts w:ascii="Arial" w:hAnsi="Arial" w:cs="Arial"/>
          <w:lang w:val="en-US"/>
        </w:rPr>
        <w:t>PUR periodicity is defined a</w:t>
      </w:r>
      <w:r>
        <w:rPr>
          <w:rFonts w:ascii="Arial" w:hAnsi="Arial" w:cs="Arial"/>
          <w:lang w:val="en-US"/>
        </w:rPr>
        <w:t>s a power of 2.</w:t>
      </w:r>
    </w:p>
    <w:p w14:paraId="5184F1B0" w14:textId="5A3778FC" w:rsidR="001174FC" w:rsidRPr="007F1A8F" w:rsidRDefault="001174FC" w:rsidP="00172B4A">
      <w:pPr>
        <w:pStyle w:val="ListParagraph"/>
        <w:numPr>
          <w:ilvl w:val="0"/>
          <w:numId w:val="36"/>
        </w:numPr>
        <w:rPr>
          <w:rFonts w:ascii="Arial" w:hAnsi="Arial" w:cs="Arial"/>
        </w:rPr>
      </w:pPr>
      <w:r w:rsidRPr="007F1A8F">
        <w:rPr>
          <w:rFonts w:ascii="Arial" w:hAnsi="Arial" w:cs="Arial"/>
          <w:lang w:val="en-US"/>
        </w:rPr>
        <w:t>The total transmission ti</w:t>
      </w:r>
      <w:r>
        <w:rPr>
          <w:rFonts w:ascii="Arial" w:hAnsi="Arial" w:cs="Arial"/>
          <w:lang w:val="en-US"/>
        </w:rPr>
        <w:t>me for all multiplexed UEs is shorter than the minimum PUR period</w:t>
      </w:r>
      <w:r w:rsidR="00CA12B1">
        <w:rPr>
          <w:rFonts w:ascii="Arial" w:hAnsi="Arial" w:cs="Arial"/>
          <w:lang w:val="en-US"/>
        </w:rPr>
        <w:t xml:space="preserve"> (See </w:t>
      </w:r>
      <w:r w:rsidR="00CA12B1">
        <w:rPr>
          <w:rFonts w:ascii="Arial" w:hAnsi="Arial" w:cs="Arial"/>
          <w:lang w:val="en-US"/>
        </w:rPr>
        <w:fldChar w:fldCharType="begin"/>
      </w:r>
      <w:r w:rsidR="00CA12B1">
        <w:rPr>
          <w:rFonts w:ascii="Arial" w:hAnsi="Arial" w:cs="Arial"/>
          <w:lang w:val="en-US"/>
        </w:rPr>
        <w:instrText xml:space="preserve"> REF _Ref528702474 \h </w:instrText>
      </w:r>
      <w:r w:rsidR="00CA12B1">
        <w:rPr>
          <w:rFonts w:ascii="Arial" w:hAnsi="Arial" w:cs="Arial"/>
          <w:lang w:val="en-US"/>
        </w:rPr>
      </w:r>
      <w:r w:rsidR="00CA12B1">
        <w:rPr>
          <w:rFonts w:ascii="Arial" w:hAnsi="Arial" w:cs="Arial"/>
          <w:lang w:val="en-US"/>
        </w:rPr>
        <w:fldChar w:fldCharType="separate"/>
      </w:r>
      <w:r w:rsidR="00CF0402" w:rsidRPr="00AE6A8D">
        <w:rPr>
          <w:rFonts w:ascii="Arial" w:hAnsi="Arial" w:cs="Arial"/>
        </w:rPr>
        <w:t xml:space="preserve">Figure </w:t>
      </w:r>
      <w:r w:rsidR="00CF0402">
        <w:rPr>
          <w:rFonts w:ascii="Arial" w:hAnsi="Arial" w:cs="Arial"/>
          <w:noProof/>
        </w:rPr>
        <w:t>4</w:t>
      </w:r>
      <w:r w:rsidR="00CA12B1">
        <w:rPr>
          <w:rFonts w:ascii="Arial" w:hAnsi="Arial" w:cs="Arial"/>
          <w:lang w:val="en-US"/>
        </w:rPr>
        <w:fldChar w:fldCharType="end"/>
      </w:r>
      <w:r w:rsidR="00CA12B1">
        <w:rPr>
          <w:rFonts w:ascii="Arial" w:hAnsi="Arial" w:cs="Arial"/>
          <w:lang w:val="en-US"/>
        </w:rPr>
        <w:t>).</w:t>
      </w:r>
    </w:p>
    <w:p w14:paraId="21A3300C" w14:textId="77777777" w:rsidR="00B07D0B" w:rsidRPr="007F1A8F" w:rsidRDefault="00B07D0B" w:rsidP="007F1A8F">
      <w:pPr>
        <w:pStyle w:val="ListParagraph"/>
        <w:rPr>
          <w:rFonts w:ascii="Arial" w:hAnsi="Arial" w:cs="Arial"/>
        </w:rPr>
      </w:pPr>
    </w:p>
    <w:p w14:paraId="55484065" w14:textId="64E7BF9D" w:rsidR="000235BB" w:rsidRPr="00AE6A8D" w:rsidRDefault="000235BB" w:rsidP="000235BB">
      <w:pPr>
        <w:pStyle w:val="Proposal"/>
        <w:rPr>
          <w:rFonts w:cs="Arial"/>
        </w:rPr>
      </w:pPr>
      <w:bookmarkStart w:id="59" w:name="_Toc528879159"/>
      <w:r w:rsidRPr="00AE6A8D">
        <w:rPr>
          <w:rFonts w:cs="Arial"/>
        </w:rPr>
        <w:t xml:space="preserve">The PUR periodicity parameter is quantized </w:t>
      </w:r>
      <w:r w:rsidR="00611F26" w:rsidRPr="00AE6A8D">
        <w:rPr>
          <w:rFonts w:cs="Arial"/>
        </w:rPr>
        <w:t>as a power of 2</w:t>
      </w:r>
      <w:r w:rsidRPr="00AE6A8D">
        <w:rPr>
          <w:rFonts w:cs="Arial"/>
        </w:rPr>
        <w:t xml:space="preserve"> to allow for multiplexing of PUR UEs.</w:t>
      </w:r>
      <w:bookmarkEnd w:id="59"/>
    </w:p>
    <w:p w14:paraId="03A536FA" w14:textId="77777777" w:rsidR="002F471C" w:rsidRPr="00AE6A8D" w:rsidRDefault="002F471C" w:rsidP="00592A95">
      <w:pPr>
        <w:rPr>
          <w:rFonts w:ascii="Arial" w:hAnsi="Arial" w:cs="Arial"/>
        </w:rPr>
      </w:pPr>
    </w:p>
    <w:p w14:paraId="739F0877" w14:textId="176D11E1" w:rsidR="00592A95" w:rsidRPr="00AE6A8D" w:rsidRDefault="007354D8" w:rsidP="00592A95">
      <w:pPr>
        <w:rPr>
          <w:rFonts w:ascii="Arial" w:hAnsi="Arial" w:cs="Arial"/>
        </w:rPr>
      </w:pPr>
      <w:r w:rsidRPr="00AE6A8D">
        <w:rPr>
          <w:rFonts w:ascii="Arial" w:hAnsi="Arial" w:cs="Arial"/>
        </w:rPr>
        <w:t xml:space="preserve">It is </w:t>
      </w:r>
      <w:r w:rsidR="000E63A0" w:rsidRPr="00AE6A8D">
        <w:rPr>
          <w:rFonts w:ascii="Arial" w:hAnsi="Arial" w:cs="Arial"/>
        </w:rPr>
        <w:t xml:space="preserve">then </w:t>
      </w:r>
      <w:r w:rsidRPr="00AE6A8D">
        <w:rPr>
          <w:rFonts w:ascii="Arial" w:hAnsi="Arial" w:cs="Arial"/>
        </w:rPr>
        <w:t>straight</w:t>
      </w:r>
      <w:r w:rsidR="00324D75">
        <w:rPr>
          <w:rFonts w:ascii="Arial" w:hAnsi="Arial" w:cs="Arial"/>
        </w:rPr>
        <w:t>-</w:t>
      </w:r>
      <w:r w:rsidRPr="00AE6A8D">
        <w:rPr>
          <w:rFonts w:ascii="Arial" w:hAnsi="Arial" w:cs="Arial"/>
        </w:rPr>
        <w:t>forward to multiplex UEs with the same periodi</w:t>
      </w:r>
      <w:r w:rsidR="000E63A0" w:rsidRPr="00AE6A8D">
        <w:rPr>
          <w:rFonts w:ascii="Arial" w:hAnsi="Arial" w:cs="Arial"/>
        </w:rPr>
        <w:t xml:space="preserve">city, as indicated </w:t>
      </w:r>
      <w:r w:rsidR="00B923C6" w:rsidRPr="00AE6A8D">
        <w:rPr>
          <w:rFonts w:ascii="Arial" w:hAnsi="Arial" w:cs="Arial"/>
        </w:rPr>
        <w:t xml:space="preserve">for UE1 and UE3 </w:t>
      </w:r>
      <w:r w:rsidR="000E63A0" w:rsidRPr="00AE6A8D">
        <w:rPr>
          <w:rFonts w:ascii="Arial" w:hAnsi="Arial" w:cs="Arial"/>
        </w:rPr>
        <w:t xml:space="preserve">in </w:t>
      </w:r>
      <w:r w:rsidR="000E63A0">
        <w:rPr>
          <w:rFonts w:ascii="Arial" w:hAnsi="Arial" w:cs="Arial"/>
        </w:rPr>
        <w:fldChar w:fldCharType="begin"/>
      </w:r>
      <w:r w:rsidR="000E63A0" w:rsidRPr="00AE6A8D">
        <w:rPr>
          <w:rFonts w:ascii="Arial" w:hAnsi="Arial" w:cs="Arial"/>
        </w:rPr>
        <w:instrText xml:space="preserve"> REF _Ref528702474 \h </w:instrText>
      </w:r>
      <w:r w:rsidR="000E63A0">
        <w:rPr>
          <w:rFonts w:ascii="Arial" w:hAnsi="Arial" w:cs="Arial"/>
        </w:rPr>
      </w:r>
      <w:r w:rsidR="000E63A0">
        <w:rPr>
          <w:rFonts w:ascii="Arial" w:hAnsi="Arial" w:cs="Arial"/>
        </w:rPr>
        <w:fldChar w:fldCharType="separate"/>
      </w:r>
      <w:r w:rsidR="00CF0402" w:rsidRPr="00AE6A8D">
        <w:rPr>
          <w:rFonts w:ascii="Arial" w:hAnsi="Arial" w:cs="Arial"/>
        </w:rPr>
        <w:t xml:space="preserve">Figure </w:t>
      </w:r>
      <w:r w:rsidR="00CF0402">
        <w:rPr>
          <w:rFonts w:ascii="Arial" w:hAnsi="Arial" w:cs="Arial"/>
          <w:noProof/>
        </w:rPr>
        <w:t>4</w:t>
      </w:r>
      <w:r w:rsidR="000E63A0">
        <w:rPr>
          <w:rFonts w:ascii="Arial" w:hAnsi="Arial" w:cs="Arial"/>
        </w:rPr>
        <w:fldChar w:fldCharType="end"/>
      </w:r>
      <w:r w:rsidR="000E63A0" w:rsidRPr="00AE6A8D">
        <w:rPr>
          <w:rFonts w:ascii="Arial" w:hAnsi="Arial" w:cs="Arial"/>
        </w:rPr>
        <w:t xml:space="preserve">. </w:t>
      </w:r>
      <w:r w:rsidR="001070CF" w:rsidRPr="00AE6A8D">
        <w:rPr>
          <w:rFonts w:ascii="Arial" w:hAnsi="Arial" w:cs="Arial"/>
        </w:rPr>
        <w:t>Using a PUR periodicity which is a power of 2 would enable the scheduler to also multiplex UE with other periodicities, e.g. UE</w:t>
      </w:r>
      <w:r w:rsidR="00073787" w:rsidRPr="00AE6A8D">
        <w:rPr>
          <w:rFonts w:ascii="Arial" w:hAnsi="Arial" w:cs="Arial"/>
        </w:rPr>
        <w:t>2 with double the periodicity in the figure.</w:t>
      </w:r>
      <w:r w:rsidR="00104545" w:rsidRPr="00AE6A8D">
        <w:rPr>
          <w:rFonts w:ascii="Arial" w:hAnsi="Arial" w:cs="Arial"/>
        </w:rPr>
        <w:t xml:space="preserve"> </w:t>
      </w:r>
    </w:p>
    <w:p w14:paraId="541A2FC0" w14:textId="77777777" w:rsidR="002E4F03" w:rsidRDefault="002E4F03" w:rsidP="002E4F03">
      <w:pPr>
        <w:keepNext/>
        <w:jc w:val="center"/>
      </w:pPr>
      <w:r>
        <w:rPr>
          <w:rFonts w:ascii="Arial" w:hAnsi="Arial" w:cs="Arial"/>
          <w:noProof/>
        </w:rPr>
        <w:drawing>
          <wp:inline distT="0" distB="0" distL="0" distR="0" wp14:anchorId="47846998" wp14:editId="40C0E309">
            <wp:extent cx="6107341" cy="95472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57427" cy="962554"/>
                    </a:xfrm>
                    <a:prstGeom prst="rect">
                      <a:avLst/>
                    </a:prstGeom>
                    <a:noFill/>
                  </pic:spPr>
                </pic:pic>
              </a:graphicData>
            </a:graphic>
          </wp:inline>
        </w:drawing>
      </w:r>
    </w:p>
    <w:p w14:paraId="1F8BA56E" w14:textId="45C6B258" w:rsidR="002E4F03" w:rsidRPr="00AE6A8D" w:rsidRDefault="002E4F03" w:rsidP="002E4F03">
      <w:pPr>
        <w:pStyle w:val="Caption"/>
        <w:jc w:val="center"/>
        <w:rPr>
          <w:rFonts w:ascii="Arial" w:hAnsi="Arial" w:cs="Arial"/>
        </w:rPr>
      </w:pPr>
      <w:bookmarkStart w:id="60" w:name="_Ref528702474"/>
      <w:r w:rsidRPr="00AE6A8D">
        <w:rPr>
          <w:rFonts w:ascii="Arial" w:hAnsi="Arial" w:cs="Arial"/>
        </w:rPr>
        <w:t xml:space="preserve">Figure </w:t>
      </w:r>
      <w:r w:rsidRPr="002E4F03">
        <w:rPr>
          <w:rFonts w:ascii="Arial" w:hAnsi="Arial" w:cs="Arial"/>
        </w:rPr>
        <w:fldChar w:fldCharType="begin"/>
      </w:r>
      <w:r w:rsidRPr="00AE6A8D">
        <w:rPr>
          <w:rFonts w:ascii="Arial" w:hAnsi="Arial" w:cs="Arial"/>
        </w:rPr>
        <w:instrText xml:space="preserve"> SEQ Figure \* ARABIC </w:instrText>
      </w:r>
      <w:r w:rsidRPr="002E4F03">
        <w:rPr>
          <w:rFonts w:ascii="Arial" w:hAnsi="Arial" w:cs="Arial"/>
        </w:rPr>
        <w:fldChar w:fldCharType="separate"/>
      </w:r>
      <w:r w:rsidR="00CF0402">
        <w:rPr>
          <w:rFonts w:ascii="Arial" w:hAnsi="Arial" w:cs="Arial"/>
          <w:noProof/>
        </w:rPr>
        <w:t>4</w:t>
      </w:r>
      <w:r w:rsidRPr="002E4F03">
        <w:rPr>
          <w:rFonts w:ascii="Arial" w:hAnsi="Arial" w:cs="Arial"/>
        </w:rPr>
        <w:fldChar w:fldCharType="end"/>
      </w:r>
      <w:bookmarkEnd w:id="60"/>
      <w:r w:rsidRPr="00AE6A8D">
        <w:rPr>
          <w:rFonts w:ascii="Arial" w:hAnsi="Arial" w:cs="Arial"/>
        </w:rPr>
        <w:t>: Illustration of PUR UE multiplexing.</w:t>
      </w:r>
    </w:p>
    <w:p w14:paraId="2E3252AA" w14:textId="60449503" w:rsidR="00E3455F" w:rsidRPr="00AE6A8D" w:rsidRDefault="0076121E" w:rsidP="00592A95">
      <w:pPr>
        <w:rPr>
          <w:rFonts w:ascii="Arial" w:hAnsi="Arial" w:cs="Arial"/>
        </w:rPr>
      </w:pPr>
      <w:r w:rsidRPr="00AE6A8D">
        <w:rPr>
          <w:rFonts w:ascii="Arial" w:hAnsi="Arial" w:cs="Arial"/>
        </w:rPr>
        <w:t xml:space="preserve">Note </w:t>
      </w:r>
      <w:r w:rsidR="00F243F7" w:rsidRPr="00AE6A8D">
        <w:rPr>
          <w:rFonts w:ascii="Arial" w:hAnsi="Arial" w:cs="Arial"/>
        </w:rPr>
        <w:t xml:space="preserve">only the scheduler is concerned with </w:t>
      </w:r>
      <w:r w:rsidR="000F6EB9">
        <w:rPr>
          <w:rFonts w:ascii="Arial" w:hAnsi="Arial" w:cs="Arial"/>
        </w:rPr>
        <w:t>t</w:t>
      </w:r>
      <w:r w:rsidR="00F243F7" w:rsidRPr="00AE6A8D">
        <w:rPr>
          <w:rFonts w:ascii="Arial" w:hAnsi="Arial" w:cs="Arial"/>
        </w:rPr>
        <w:t xml:space="preserve">he relative start positions for the different UEs, </w:t>
      </w:r>
      <w:r w:rsidR="005B337A" w:rsidRPr="00AE6A8D">
        <w:rPr>
          <w:rFonts w:ascii="Arial" w:hAnsi="Arial" w:cs="Arial"/>
        </w:rPr>
        <w:t>the UE itself would only need to know its PUR start position and PUR periodicity</w:t>
      </w:r>
      <w:r w:rsidR="00E3455F" w:rsidRPr="00AE6A8D">
        <w:rPr>
          <w:rFonts w:ascii="Arial" w:hAnsi="Arial" w:cs="Arial"/>
        </w:rPr>
        <w:t xml:space="preserve">. </w:t>
      </w:r>
    </w:p>
    <w:p w14:paraId="19D3755A" w14:textId="4BF7BFE8" w:rsidR="00F91714" w:rsidRPr="00AE6A8D" w:rsidRDefault="00D7068F" w:rsidP="00D116B5">
      <w:pPr>
        <w:rPr>
          <w:rFonts w:ascii="Arial" w:hAnsi="Arial" w:cs="Arial"/>
        </w:rPr>
      </w:pPr>
      <w:r w:rsidRPr="00AE6A8D">
        <w:rPr>
          <w:rFonts w:ascii="Arial" w:hAnsi="Arial" w:cs="Arial"/>
        </w:rPr>
        <w:t xml:space="preserve">A remaining issue is the range for the PUR periodicity. </w:t>
      </w:r>
      <w:r w:rsidR="00514138" w:rsidRPr="00AE6A8D">
        <w:rPr>
          <w:rFonts w:ascii="Arial" w:hAnsi="Arial" w:cs="Arial"/>
        </w:rPr>
        <w:t>For the minimum value, s</w:t>
      </w:r>
      <w:r w:rsidR="005F0F83" w:rsidRPr="00AE6A8D">
        <w:rPr>
          <w:rFonts w:ascii="Arial" w:hAnsi="Arial" w:cs="Arial"/>
        </w:rPr>
        <w:t xml:space="preserve">ince PUR </w:t>
      </w:r>
      <w:r w:rsidR="00965E37" w:rsidRPr="00AE6A8D">
        <w:rPr>
          <w:rFonts w:ascii="Arial" w:hAnsi="Arial" w:cs="Arial"/>
        </w:rPr>
        <w:t xml:space="preserve">transmission is in Idle mode, it does not make sense to have periodicities shorter that </w:t>
      </w:r>
      <w:r w:rsidR="00943773" w:rsidRPr="00AE6A8D">
        <w:rPr>
          <w:rFonts w:ascii="Arial" w:hAnsi="Arial" w:cs="Arial"/>
        </w:rPr>
        <w:t xml:space="preserve">the network would keep the UE in RRC Connected, i.e. on the order of a couple of seconds. </w:t>
      </w:r>
      <w:r w:rsidR="00DD2E23" w:rsidRPr="00AE6A8D">
        <w:rPr>
          <w:rFonts w:ascii="Arial" w:hAnsi="Arial" w:cs="Arial"/>
        </w:rPr>
        <w:t>For the maximum value</w:t>
      </w:r>
      <w:r w:rsidR="00514138" w:rsidRPr="00AE6A8D">
        <w:rPr>
          <w:rFonts w:ascii="Arial" w:hAnsi="Arial" w:cs="Arial"/>
        </w:rPr>
        <w:t xml:space="preserve">, for very long </w:t>
      </w:r>
      <w:r w:rsidR="00DD2E23" w:rsidRPr="00AE6A8D">
        <w:rPr>
          <w:rFonts w:ascii="Arial" w:hAnsi="Arial" w:cs="Arial"/>
        </w:rPr>
        <w:t xml:space="preserve">periodicities the gain for the UE will become </w:t>
      </w:r>
      <w:r w:rsidR="0009291B" w:rsidRPr="00AE6A8D">
        <w:rPr>
          <w:rFonts w:ascii="Arial" w:hAnsi="Arial" w:cs="Arial"/>
        </w:rPr>
        <w:t xml:space="preserve">insignificant. This since </w:t>
      </w:r>
      <w:r w:rsidR="00365943" w:rsidRPr="00AE6A8D">
        <w:rPr>
          <w:rFonts w:ascii="Arial" w:hAnsi="Arial" w:cs="Arial"/>
        </w:rPr>
        <w:t xml:space="preserve">the UE power consumption will be dominated by </w:t>
      </w:r>
      <w:r w:rsidR="00A431A8" w:rsidRPr="00AE6A8D">
        <w:rPr>
          <w:rFonts w:ascii="Arial" w:hAnsi="Arial" w:cs="Arial"/>
        </w:rPr>
        <w:t xml:space="preserve">monitoring of paging and other Idle mode procedures </w:t>
      </w:r>
      <w:r w:rsidR="0009291B" w:rsidRPr="00AE6A8D">
        <w:rPr>
          <w:rFonts w:ascii="Arial" w:hAnsi="Arial" w:cs="Arial"/>
        </w:rPr>
        <w:t>for very infrequent transmission</w:t>
      </w:r>
      <w:r w:rsidR="00745418" w:rsidRPr="00AE6A8D">
        <w:rPr>
          <w:rFonts w:ascii="Arial" w:hAnsi="Arial" w:cs="Arial"/>
        </w:rPr>
        <w:t>s</w:t>
      </w:r>
      <w:r w:rsidR="001817F8" w:rsidRPr="00AE6A8D">
        <w:rPr>
          <w:rFonts w:ascii="Arial" w:hAnsi="Arial" w:cs="Arial"/>
        </w:rPr>
        <w:t>. For the ‘Improved UL transmission efficiency’ there may still be gains however.</w:t>
      </w:r>
      <w:r w:rsidR="00C97808" w:rsidRPr="00AE6A8D">
        <w:rPr>
          <w:rFonts w:ascii="Arial" w:hAnsi="Arial" w:cs="Arial"/>
        </w:rPr>
        <w:t xml:space="preserve"> </w:t>
      </w:r>
      <w:r w:rsidR="006D0B41" w:rsidRPr="00AE6A8D">
        <w:rPr>
          <w:rFonts w:ascii="Arial" w:hAnsi="Arial" w:cs="Arial"/>
        </w:rPr>
        <w:t xml:space="preserve">For </w:t>
      </w:r>
      <w:r w:rsidR="002E3E0D" w:rsidRPr="00AE6A8D">
        <w:rPr>
          <w:rFonts w:ascii="Arial" w:hAnsi="Arial" w:cs="Arial"/>
        </w:rPr>
        <w:t>the discussion of the determination of the PUR</w:t>
      </w:r>
      <w:r w:rsidR="006D0B41" w:rsidRPr="00AE6A8D">
        <w:rPr>
          <w:rFonts w:ascii="Arial" w:hAnsi="Arial" w:cs="Arial"/>
        </w:rPr>
        <w:t xml:space="preserve"> periodic</w:t>
      </w:r>
      <w:r w:rsidR="002E3E0D" w:rsidRPr="00AE6A8D">
        <w:rPr>
          <w:rFonts w:ascii="Arial" w:hAnsi="Arial" w:cs="Arial"/>
        </w:rPr>
        <w:t>ity, a</w:t>
      </w:r>
      <w:r w:rsidR="000F0A9D" w:rsidRPr="00AE6A8D">
        <w:rPr>
          <w:rFonts w:ascii="Arial" w:hAnsi="Arial" w:cs="Arial"/>
        </w:rPr>
        <w:t>n example of 2</w:t>
      </w:r>
      <w:r w:rsidR="000F0A9D" w:rsidRPr="00AE6A8D">
        <w:rPr>
          <w:rFonts w:ascii="Arial" w:hAnsi="Arial" w:cs="Arial"/>
          <w:vertAlign w:val="superscript"/>
        </w:rPr>
        <w:t>n</w:t>
      </w:r>
      <w:r w:rsidR="000F0A9D" w:rsidRPr="00AE6A8D">
        <w:rPr>
          <w:rFonts w:ascii="Arial" w:hAnsi="Arial" w:cs="Arial"/>
        </w:rPr>
        <w:t xml:space="preserve"> PUR periodicities over the </w:t>
      </w:r>
      <w:r w:rsidR="005D05D5" w:rsidRPr="00AE6A8D">
        <w:rPr>
          <w:rFonts w:ascii="Arial" w:hAnsi="Arial" w:cs="Arial"/>
        </w:rPr>
        <w:t>HSFN is given in</w:t>
      </w:r>
      <w:r w:rsidR="00054D9A" w:rsidRPr="00AE6A8D">
        <w:rPr>
          <w:rFonts w:ascii="Arial" w:hAnsi="Arial" w:cs="Arial"/>
        </w:rPr>
        <w:t xml:space="preserve"> </w:t>
      </w:r>
      <w:r w:rsidR="00C87C1E">
        <w:rPr>
          <w:rFonts w:ascii="Arial" w:hAnsi="Arial" w:cs="Arial"/>
        </w:rPr>
        <w:fldChar w:fldCharType="begin"/>
      </w:r>
      <w:r w:rsidR="00C87C1E" w:rsidRPr="00AE6A8D">
        <w:rPr>
          <w:rFonts w:ascii="Arial" w:hAnsi="Arial" w:cs="Arial"/>
        </w:rPr>
        <w:instrText xml:space="preserve"> REF _Ref528708576 \h </w:instrText>
      </w:r>
      <w:r w:rsidR="00C87C1E">
        <w:rPr>
          <w:rFonts w:ascii="Arial" w:hAnsi="Arial" w:cs="Arial"/>
        </w:rPr>
      </w:r>
      <w:r w:rsidR="00C87C1E">
        <w:rPr>
          <w:rFonts w:ascii="Arial" w:hAnsi="Arial" w:cs="Arial"/>
        </w:rPr>
        <w:fldChar w:fldCharType="separate"/>
      </w:r>
      <w:r w:rsidR="00CF0402" w:rsidRPr="00AE6A8D">
        <w:rPr>
          <w:rFonts w:ascii="Arial" w:hAnsi="Arial" w:cs="Arial"/>
        </w:rPr>
        <w:t xml:space="preserve">Table </w:t>
      </w:r>
      <w:r w:rsidR="00CF0402">
        <w:rPr>
          <w:rFonts w:ascii="Arial" w:hAnsi="Arial" w:cs="Arial"/>
          <w:noProof/>
        </w:rPr>
        <w:t>1</w:t>
      </w:r>
      <w:r w:rsidR="00C87C1E">
        <w:rPr>
          <w:rFonts w:ascii="Arial" w:hAnsi="Arial" w:cs="Arial"/>
        </w:rPr>
        <w:fldChar w:fldCharType="end"/>
      </w:r>
      <w:r w:rsidR="00C87C1E" w:rsidRPr="00AE6A8D">
        <w:rPr>
          <w:rFonts w:ascii="Arial" w:hAnsi="Arial" w:cs="Arial"/>
        </w:rPr>
        <w:t>.</w:t>
      </w:r>
    </w:p>
    <w:p w14:paraId="226DA933" w14:textId="58EAF66D" w:rsidR="00070B44" w:rsidRPr="00AE6A8D" w:rsidRDefault="00070B44" w:rsidP="00070B44">
      <w:pPr>
        <w:pStyle w:val="Caption"/>
        <w:keepNext/>
        <w:jc w:val="center"/>
        <w:rPr>
          <w:rFonts w:ascii="Arial" w:hAnsi="Arial" w:cs="Arial"/>
        </w:rPr>
      </w:pPr>
      <w:bookmarkStart w:id="61" w:name="_Ref528708576"/>
      <w:r w:rsidRPr="00AE6A8D">
        <w:rPr>
          <w:rFonts w:ascii="Arial" w:hAnsi="Arial" w:cs="Arial"/>
        </w:rPr>
        <w:t xml:space="preserve">Table </w:t>
      </w:r>
      <w:r w:rsidRPr="00070B44">
        <w:rPr>
          <w:rFonts w:ascii="Arial" w:hAnsi="Arial" w:cs="Arial"/>
        </w:rPr>
        <w:fldChar w:fldCharType="begin"/>
      </w:r>
      <w:r w:rsidRPr="00AE6A8D">
        <w:rPr>
          <w:rFonts w:ascii="Arial" w:hAnsi="Arial" w:cs="Arial"/>
        </w:rPr>
        <w:instrText xml:space="preserve"> SEQ Table \* ARABIC </w:instrText>
      </w:r>
      <w:r w:rsidRPr="00070B44">
        <w:rPr>
          <w:rFonts w:ascii="Arial" w:hAnsi="Arial" w:cs="Arial"/>
        </w:rPr>
        <w:fldChar w:fldCharType="separate"/>
      </w:r>
      <w:r w:rsidR="00CF0402">
        <w:rPr>
          <w:rFonts w:ascii="Arial" w:hAnsi="Arial" w:cs="Arial"/>
          <w:noProof/>
        </w:rPr>
        <w:t>1</w:t>
      </w:r>
      <w:r w:rsidRPr="00070B44">
        <w:rPr>
          <w:rFonts w:ascii="Arial" w:hAnsi="Arial" w:cs="Arial"/>
        </w:rPr>
        <w:fldChar w:fldCharType="end"/>
      </w:r>
      <w:bookmarkEnd w:id="61"/>
      <w:r w:rsidRPr="00AE6A8D">
        <w:rPr>
          <w:rFonts w:ascii="Arial" w:hAnsi="Arial" w:cs="Arial"/>
        </w:rPr>
        <w:t>: Example of PUR periodicity range.</w:t>
      </w:r>
    </w:p>
    <w:tbl>
      <w:tblPr>
        <w:tblStyle w:val="TableGrid"/>
        <w:tblW w:w="0" w:type="auto"/>
        <w:tblLook w:val="04A0" w:firstRow="1" w:lastRow="0" w:firstColumn="1" w:lastColumn="0" w:noHBand="0" w:noVBand="1"/>
      </w:tblPr>
      <w:tblGrid>
        <w:gridCol w:w="875"/>
        <w:gridCol w:w="875"/>
        <w:gridCol w:w="875"/>
        <w:gridCol w:w="875"/>
        <w:gridCol w:w="875"/>
        <w:gridCol w:w="875"/>
        <w:gridCol w:w="875"/>
        <w:gridCol w:w="876"/>
        <w:gridCol w:w="876"/>
        <w:gridCol w:w="876"/>
        <w:gridCol w:w="876"/>
      </w:tblGrid>
      <w:tr w:rsidR="004407CF" w14:paraId="5E8E1A63" w14:textId="77777777" w:rsidTr="008407DD">
        <w:tc>
          <w:tcPr>
            <w:tcW w:w="875" w:type="dxa"/>
            <w:tcBorders>
              <w:bottom w:val="single" w:sz="4" w:space="0" w:color="auto"/>
            </w:tcBorders>
            <w:vAlign w:val="center"/>
          </w:tcPr>
          <w:p w14:paraId="77FDB8C0" w14:textId="5C38B271" w:rsidR="004407CF" w:rsidRPr="00E24CE2" w:rsidRDefault="004407CF" w:rsidP="00070B44">
            <w:pPr>
              <w:jc w:val="center"/>
              <w:rPr>
                <w:rFonts w:ascii="Arial" w:hAnsi="Arial" w:cs="Arial"/>
                <w:b/>
                <w:sz w:val="14"/>
              </w:rPr>
            </w:pPr>
            <w:r w:rsidRPr="00E24CE2">
              <w:rPr>
                <w:rFonts w:ascii="Arial" w:hAnsi="Arial" w:cs="Arial"/>
                <w:b/>
                <w:color w:val="000000" w:themeColor="text1"/>
                <w:kern w:val="24"/>
                <w:sz w:val="14"/>
                <w:szCs w:val="20"/>
              </w:rPr>
              <w:t>SFN:</w:t>
            </w:r>
          </w:p>
        </w:tc>
        <w:tc>
          <w:tcPr>
            <w:tcW w:w="875" w:type="dxa"/>
            <w:tcBorders>
              <w:bottom w:val="single" w:sz="4" w:space="0" w:color="auto"/>
            </w:tcBorders>
            <w:vAlign w:val="center"/>
          </w:tcPr>
          <w:p w14:paraId="5BA583CD" w14:textId="0622906A" w:rsidR="004407CF" w:rsidRPr="00E24CE2" w:rsidRDefault="004407CF" w:rsidP="00070B44">
            <w:pPr>
              <w:jc w:val="center"/>
              <w:rPr>
                <w:rFonts w:ascii="Arial" w:hAnsi="Arial" w:cs="Arial"/>
                <w:sz w:val="14"/>
              </w:rPr>
            </w:pPr>
            <w:r w:rsidRPr="00E24CE2">
              <w:rPr>
                <w:rFonts w:ascii="Arial" w:hAnsi="Arial" w:cs="Arial"/>
                <w:color w:val="000000" w:themeColor="text1"/>
                <w:kern w:val="24"/>
                <w:sz w:val="14"/>
                <w:szCs w:val="20"/>
              </w:rPr>
              <w:t>2</w:t>
            </w:r>
          </w:p>
        </w:tc>
        <w:tc>
          <w:tcPr>
            <w:tcW w:w="875" w:type="dxa"/>
            <w:tcBorders>
              <w:bottom w:val="single" w:sz="4" w:space="0" w:color="auto"/>
            </w:tcBorders>
            <w:vAlign w:val="center"/>
          </w:tcPr>
          <w:p w14:paraId="77BE3898" w14:textId="770AF38B" w:rsidR="004407CF" w:rsidRPr="00E24CE2" w:rsidRDefault="004407CF" w:rsidP="00070B44">
            <w:pPr>
              <w:jc w:val="center"/>
              <w:rPr>
                <w:rFonts w:ascii="Arial" w:hAnsi="Arial" w:cs="Arial"/>
                <w:sz w:val="14"/>
              </w:rPr>
            </w:pPr>
            <w:r w:rsidRPr="00E24CE2">
              <w:rPr>
                <w:rFonts w:ascii="Arial" w:hAnsi="Arial" w:cs="Arial"/>
                <w:color w:val="000000" w:themeColor="text1"/>
                <w:kern w:val="24"/>
                <w:sz w:val="14"/>
                <w:szCs w:val="20"/>
              </w:rPr>
              <w:t>4</w:t>
            </w:r>
          </w:p>
        </w:tc>
        <w:tc>
          <w:tcPr>
            <w:tcW w:w="875" w:type="dxa"/>
            <w:tcBorders>
              <w:bottom w:val="single" w:sz="4" w:space="0" w:color="auto"/>
            </w:tcBorders>
            <w:vAlign w:val="center"/>
          </w:tcPr>
          <w:p w14:paraId="578E195A" w14:textId="7A2E0ECF" w:rsidR="004407CF" w:rsidRPr="00E24CE2" w:rsidRDefault="004407CF" w:rsidP="00070B44">
            <w:pPr>
              <w:jc w:val="center"/>
              <w:rPr>
                <w:rFonts w:ascii="Arial" w:hAnsi="Arial" w:cs="Arial"/>
                <w:sz w:val="14"/>
              </w:rPr>
            </w:pPr>
            <w:r w:rsidRPr="00E24CE2">
              <w:rPr>
                <w:rFonts w:ascii="Arial" w:hAnsi="Arial" w:cs="Arial"/>
                <w:color w:val="000000" w:themeColor="text1"/>
                <w:kern w:val="24"/>
                <w:sz w:val="14"/>
                <w:szCs w:val="20"/>
              </w:rPr>
              <w:t>8</w:t>
            </w:r>
          </w:p>
        </w:tc>
        <w:tc>
          <w:tcPr>
            <w:tcW w:w="875" w:type="dxa"/>
            <w:tcBorders>
              <w:bottom w:val="single" w:sz="4" w:space="0" w:color="auto"/>
            </w:tcBorders>
            <w:vAlign w:val="center"/>
          </w:tcPr>
          <w:p w14:paraId="016F6E89" w14:textId="53FB0A04" w:rsidR="004407CF" w:rsidRPr="00E24CE2" w:rsidRDefault="004407CF" w:rsidP="00070B44">
            <w:pPr>
              <w:jc w:val="center"/>
              <w:rPr>
                <w:rFonts w:ascii="Arial" w:hAnsi="Arial" w:cs="Arial"/>
                <w:sz w:val="14"/>
              </w:rPr>
            </w:pPr>
            <w:r w:rsidRPr="00E24CE2">
              <w:rPr>
                <w:rFonts w:ascii="Arial" w:hAnsi="Arial" w:cs="Arial"/>
                <w:color w:val="000000" w:themeColor="text1"/>
                <w:kern w:val="24"/>
                <w:sz w:val="14"/>
                <w:szCs w:val="20"/>
              </w:rPr>
              <w:t>16</w:t>
            </w:r>
          </w:p>
        </w:tc>
        <w:tc>
          <w:tcPr>
            <w:tcW w:w="875" w:type="dxa"/>
            <w:tcBorders>
              <w:bottom w:val="single" w:sz="4" w:space="0" w:color="auto"/>
            </w:tcBorders>
            <w:vAlign w:val="center"/>
          </w:tcPr>
          <w:p w14:paraId="2AF03345" w14:textId="60BC2E2B" w:rsidR="004407CF" w:rsidRPr="00E24CE2" w:rsidRDefault="004407CF" w:rsidP="00070B44">
            <w:pPr>
              <w:jc w:val="center"/>
              <w:rPr>
                <w:rFonts w:ascii="Arial" w:hAnsi="Arial" w:cs="Arial"/>
                <w:sz w:val="14"/>
              </w:rPr>
            </w:pPr>
            <w:r w:rsidRPr="00E24CE2">
              <w:rPr>
                <w:rFonts w:ascii="Arial" w:hAnsi="Arial" w:cs="Arial"/>
                <w:color w:val="000000" w:themeColor="text1"/>
                <w:kern w:val="24"/>
                <w:sz w:val="14"/>
                <w:szCs w:val="20"/>
              </w:rPr>
              <w:t>32</w:t>
            </w:r>
          </w:p>
        </w:tc>
        <w:tc>
          <w:tcPr>
            <w:tcW w:w="875" w:type="dxa"/>
            <w:tcBorders>
              <w:bottom w:val="single" w:sz="4" w:space="0" w:color="auto"/>
            </w:tcBorders>
            <w:vAlign w:val="center"/>
          </w:tcPr>
          <w:p w14:paraId="5BEBAC11" w14:textId="2E4404FC" w:rsidR="004407CF" w:rsidRPr="00E24CE2" w:rsidRDefault="004407CF" w:rsidP="00070B44">
            <w:pPr>
              <w:jc w:val="center"/>
              <w:rPr>
                <w:rFonts w:ascii="Arial" w:hAnsi="Arial" w:cs="Arial"/>
                <w:sz w:val="14"/>
              </w:rPr>
            </w:pPr>
            <w:r w:rsidRPr="00E24CE2">
              <w:rPr>
                <w:rFonts w:ascii="Arial" w:hAnsi="Arial" w:cs="Arial"/>
                <w:color w:val="000000" w:themeColor="text1"/>
                <w:kern w:val="24"/>
                <w:sz w:val="14"/>
                <w:szCs w:val="20"/>
              </w:rPr>
              <w:t>64</w:t>
            </w:r>
          </w:p>
        </w:tc>
        <w:tc>
          <w:tcPr>
            <w:tcW w:w="876" w:type="dxa"/>
            <w:tcBorders>
              <w:bottom w:val="single" w:sz="4" w:space="0" w:color="auto"/>
            </w:tcBorders>
            <w:vAlign w:val="center"/>
          </w:tcPr>
          <w:p w14:paraId="7B34F0E3" w14:textId="027FF777" w:rsidR="004407CF" w:rsidRPr="00E24CE2" w:rsidRDefault="004407CF" w:rsidP="00070B44">
            <w:pPr>
              <w:jc w:val="center"/>
              <w:rPr>
                <w:rFonts w:ascii="Arial" w:hAnsi="Arial" w:cs="Arial"/>
                <w:sz w:val="14"/>
              </w:rPr>
            </w:pPr>
            <w:r w:rsidRPr="00E24CE2">
              <w:rPr>
                <w:rFonts w:ascii="Arial" w:hAnsi="Arial" w:cs="Arial"/>
                <w:color w:val="000000" w:themeColor="text1"/>
                <w:kern w:val="24"/>
                <w:sz w:val="14"/>
                <w:szCs w:val="20"/>
              </w:rPr>
              <w:t>128</w:t>
            </w:r>
          </w:p>
        </w:tc>
        <w:tc>
          <w:tcPr>
            <w:tcW w:w="876" w:type="dxa"/>
            <w:tcBorders>
              <w:bottom w:val="single" w:sz="4" w:space="0" w:color="auto"/>
            </w:tcBorders>
            <w:vAlign w:val="center"/>
          </w:tcPr>
          <w:p w14:paraId="390A1B6B" w14:textId="02454163" w:rsidR="004407CF" w:rsidRPr="00E24CE2" w:rsidRDefault="004407CF" w:rsidP="00070B44">
            <w:pPr>
              <w:jc w:val="center"/>
              <w:rPr>
                <w:rFonts w:ascii="Arial" w:hAnsi="Arial" w:cs="Arial"/>
                <w:sz w:val="14"/>
              </w:rPr>
            </w:pPr>
            <w:r w:rsidRPr="00E24CE2">
              <w:rPr>
                <w:rFonts w:ascii="Arial" w:hAnsi="Arial" w:cs="Arial"/>
                <w:color w:val="000000" w:themeColor="text1"/>
                <w:kern w:val="24"/>
                <w:sz w:val="14"/>
                <w:szCs w:val="20"/>
              </w:rPr>
              <w:t>256</w:t>
            </w:r>
          </w:p>
        </w:tc>
        <w:tc>
          <w:tcPr>
            <w:tcW w:w="876" w:type="dxa"/>
            <w:tcBorders>
              <w:bottom w:val="single" w:sz="4" w:space="0" w:color="auto"/>
            </w:tcBorders>
            <w:vAlign w:val="center"/>
          </w:tcPr>
          <w:p w14:paraId="53CAA186" w14:textId="35EA2C70" w:rsidR="004407CF" w:rsidRPr="00E24CE2" w:rsidRDefault="004407CF" w:rsidP="00070B44">
            <w:pPr>
              <w:jc w:val="center"/>
              <w:rPr>
                <w:rFonts w:ascii="Arial" w:hAnsi="Arial" w:cs="Arial"/>
                <w:sz w:val="14"/>
              </w:rPr>
            </w:pPr>
            <w:r w:rsidRPr="00E24CE2">
              <w:rPr>
                <w:rFonts w:ascii="Arial" w:hAnsi="Arial" w:cs="Arial"/>
                <w:color w:val="000000" w:themeColor="text1"/>
                <w:kern w:val="24"/>
                <w:sz w:val="14"/>
                <w:szCs w:val="20"/>
              </w:rPr>
              <w:t>512</w:t>
            </w:r>
          </w:p>
        </w:tc>
        <w:tc>
          <w:tcPr>
            <w:tcW w:w="876" w:type="dxa"/>
            <w:tcBorders>
              <w:bottom w:val="single" w:sz="4" w:space="0" w:color="auto"/>
            </w:tcBorders>
            <w:vAlign w:val="center"/>
          </w:tcPr>
          <w:p w14:paraId="1FA380BA" w14:textId="73B79B5F" w:rsidR="004407CF" w:rsidRPr="00E24CE2" w:rsidRDefault="004407CF" w:rsidP="00070B44">
            <w:pPr>
              <w:jc w:val="center"/>
              <w:rPr>
                <w:rFonts w:ascii="Arial" w:hAnsi="Arial" w:cs="Arial"/>
                <w:sz w:val="14"/>
              </w:rPr>
            </w:pPr>
            <w:r w:rsidRPr="00E24CE2">
              <w:rPr>
                <w:rFonts w:ascii="Arial" w:hAnsi="Arial" w:cs="Arial"/>
                <w:color w:val="000000" w:themeColor="text1"/>
                <w:kern w:val="24"/>
                <w:sz w:val="14"/>
                <w:szCs w:val="20"/>
              </w:rPr>
              <w:t>1024</w:t>
            </w:r>
          </w:p>
        </w:tc>
      </w:tr>
      <w:tr w:rsidR="004407CF" w14:paraId="24DE3F88" w14:textId="77777777" w:rsidTr="008407DD">
        <w:tc>
          <w:tcPr>
            <w:tcW w:w="875" w:type="dxa"/>
            <w:tcBorders>
              <w:bottom w:val="single" w:sz="4" w:space="0" w:color="auto"/>
            </w:tcBorders>
            <w:vAlign w:val="center"/>
          </w:tcPr>
          <w:p w14:paraId="0C97385C" w14:textId="65D08A23" w:rsidR="004407CF" w:rsidRPr="00E24CE2" w:rsidRDefault="004407CF" w:rsidP="00070B44">
            <w:pPr>
              <w:jc w:val="center"/>
              <w:rPr>
                <w:rFonts w:ascii="Arial" w:hAnsi="Arial" w:cs="Arial"/>
                <w:b/>
                <w:sz w:val="14"/>
              </w:rPr>
            </w:pPr>
            <w:r w:rsidRPr="00E24CE2">
              <w:rPr>
                <w:rFonts w:ascii="Arial" w:hAnsi="Arial" w:cs="Arial"/>
                <w:b/>
                <w:color w:val="000000" w:themeColor="text1"/>
                <w:kern w:val="24"/>
                <w:sz w:val="14"/>
                <w:szCs w:val="20"/>
              </w:rPr>
              <w:t>Time:</w:t>
            </w:r>
          </w:p>
        </w:tc>
        <w:tc>
          <w:tcPr>
            <w:tcW w:w="875" w:type="dxa"/>
            <w:tcBorders>
              <w:bottom w:val="single" w:sz="4" w:space="0" w:color="auto"/>
            </w:tcBorders>
            <w:vAlign w:val="center"/>
          </w:tcPr>
          <w:p w14:paraId="2059E695" w14:textId="0C506006" w:rsidR="004407CF" w:rsidRPr="00E24CE2" w:rsidRDefault="004407CF" w:rsidP="00070B44">
            <w:pPr>
              <w:jc w:val="center"/>
              <w:rPr>
                <w:rFonts w:ascii="Arial" w:hAnsi="Arial" w:cs="Arial"/>
                <w:sz w:val="14"/>
              </w:rPr>
            </w:pPr>
            <w:r w:rsidRPr="00E24CE2">
              <w:rPr>
                <w:rFonts w:ascii="Arial" w:hAnsi="Arial" w:cs="Arial"/>
                <w:color w:val="000000" w:themeColor="text1"/>
                <w:kern w:val="24"/>
                <w:sz w:val="14"/>
                <w:szCs w:val="20"/>
              </w:rPr>
              <w:t>0.02s</w:t>
            </w:r>
          </w:p>
        </w:tc>
        <w:tc>
          <w:tcPr>
            <w:tcW w:w="875" w:type="dxa"/>
            <w:tcBorders>
              <w:bottom w:val="single" w:sz="4" w:space="0" w:color="auto"/>
            </w:tcBorders>
            <w:vAlign w:val="center"/>
          </w:tcPr>
          <w:p w14:paraId="33EFAEB5" w14:textId="02806A99" w:rsidR="004407CF" w:rsidRPr="00E24CE2" w:rsidRDefault="004407CF" w:rsidP="00070B44">
            <w:pPr>
              <w:jc w:val="center"/>
              <w:rPr>
                <w:rFonts w:ascii="Arial" w:hAnsi="Arial" w:cs="Arial"/>
                <w:sz w:val="14"/>
              </w:rPr>
            </w:pPr>
            <w:r w:rsidRPr="00E24CE2">
              <w:rPr>
                <w:rFonts w:ascii="Arial" w:hAnsi="Arial" w:cs="Arial"/>
                <w:color w:val="000000" w:themeColor="text1"/>
                <w:kern w:val="24"/>
                <w:sz w:val="14"/>
                <w:szCs w:val="20"/>
              </w:rPr>
              <w:t>0.04s</w:t>
            </w:r>
          </w:p>
        </w:tc>
        <w:tc>
          <w:tcPr>
            <w:tcW w:w="875" w:type="dxa"/>
            <w:tcBorders>
              <w:bottom w:val="single" w:sz="4" w:space="0" w:color="auto"/>
            </w:tcBorders>
            <w:vAlign w:val="center"/>
          </w:tcPr>
          <w:p w14:paraId="0D0E21A9" w14:textId="13862DB3" w:rsidR="004407CF" w:rsidRPr="00E24CE2" w:rsidRDefault="004407CF" w:rsidP="00070B44">
            <w:pPr>
              <w:jc w:val="center"/>
              <w:rPr>
                <w:rFonts w:ascii="Arial" w:hAnsi="Arial" w:cs="Arial"/>
                <w:sz w:val="14"/>
              </w:rPr>
            </w:pPr>
            <w:r w:rsidRPr="00E24CE2">
              <w:rPr>
                <w:rFonts w:ascii="Arial" w:hAnsi="Arial" w:cs="Arial"/>
                <w:color w:val="000000" w:themeColor="text1"/>
                <w:kern w:val="24"/>
                <w:sz w:val="14"/>
                <w:szCs w:val="20"/>
              </w:rPr>
              <w:t>0.08s</w:t>
            </w:r>
          </w:p>
        </w:tc>
        <w:tc>
          <w:tcPr>
            <w:tcW w:w="875" w:type="dxa"/>
            <w:tcBorders>
              <w:bottom w:val="single" w:sz="4" w:space="0" w:color="auto"/>
            </w:tcBorders>
            <w:vAlign w:val="center"/>
          </w:tcPr>
          <w:p w14:paraId="722E03F1" w14:textId="1D93F5C3" w:rsidR="004407CF" w:rsidRPr="00E24CE2" w:rsidRDefault="004407CF" w:rsidP="00070B44">
            <w:pPr>
              <w:jc w:val="center"/>
              <w:rPr>
                <w:rFonts w:ascii="Arial" w:hAnsi="Arial" w:cs="Arial"/>
                <w:sz w:val="14"/>
              </w:rPr>
            </w:pPr>
            <w:r w:rsidRPr="00E24CE2">
              <w:rPr>
                <w:rFonts w:ascii="Arial" w:hAnsi="Arial" w:cs="Arial"/>
                <w:color w:val="000000" w:themeColor="text1"/>
                <w:kern w:val="24"/>
                <w:sz w:val="14"/>
                <w:szCs w:val="20"/>
              </w:rPr>
              <w:t>0.16s</w:t>
            </w:r>
          </w:p>
        </w:tc>
        <w:tc>
          <w:tcPr>
            <w:tcW w:w="875" w:type="dxa"/>
            <w:tcBorders>
              <w:bottom w:val="single" w:sz="4" w:space="0" w:color="auto"/>
            </w:tcBorders>
            <w:vAlign w:val="center"/>
          </w:tcPr>
          <w:p w14:paraId="6A5A338D" w14:textId="5047FA21" w:rsidR="004407CF" w:rsidRPr="00E24CE2" w:rsidRDefault="004407CF" w:rsidP="00070B44">
            <w:pPr>
              <w:jc w:val="center"/>
              <w:rPr>
                <w:rFonts w:ascii="Arial" w:hAnsi="Arial" w:cs="Arial"/>
                <w:sz w:val="14"/>
              </w:rPr>
            </w:pPr>
            <w:r w:rsidRPr="00E24CE2">
              <w:rPr>
                <w:rFonts w:ascii="Arial" w:hAnsi="Arial" w:cs="Arial"/>
                <w:color w:val="000000" w:themeColor="text1"/>
                <w:kern w:val="24"/>
                <w:sz w:val="14"/>
                <w:szCs w:val="20"/>
              </w:rPr>
              <w:t>0.32s</w:t>
            </w:r>
          </w:p>
        </w:tc>
        <w:tc>
          <w:tcPr>
            <w:tcW w:w="875" w:type="dxa"/>
            <w:tcBorders>
              <w:bottom w:val="single" w:sz="4" w:space="0" w:color="auto"/>
            </w:tcBorders>
            <w:vAlign w:val="center"/>
          </w:tcPr>
          <w:p w14:paraId="2178A3EE" w14:textId="745397FB" w:rsidR="004407CF" w:rsidRPr="00E24CE2" w:rsidRDefault="004407CF" w:rsidP="00070B44">
            <w:pPr>
              <w:jc w:val="center"/>
              <w:rPr>
                <w:rFonts w:ascii="Arial" w:hAnsi="Arial" w:cs="Arial"/>
                <w:sz w:val="14"/>
              </w:rPr>
            </w:pPr>
            <w:r w:rsidRPr="00E24CE2">
              <w:rPr>
                <w:rFonts w:ascii="Arial" w:hAnsi="Arial" w:cs="Arial"/>
                <w:color w:val="000000" w:themeColor="text1"/>
                <w:kern w:val="24"/>
                <w:sz w:val="14"/>
                <w:szCs w:val="20"/>
              </w:rPr>
              <w:t>0.64s</w:t>
            </w:r>
          </w:p>
        </w:tc>
        <w:tc>
          <w:tcPr>
            <w:tcW w:w="876" w:type="dxa"/>
            <w:tcBorders>
              <w:bottom w:val="single" w:sz="4" w:space="0" w:color="auto"/>
            </w:tcBorders>
            <w:vAlign w:val="center"/>
          </w:tcPr>
          <w:p w14:paraId="2C35B708" w14:textId="45FA69C6" w:rsidR="004407CF" w:rsidRPr="00E24CE2" w:rsidRDefault="004407CF" w:rsidP="00070B44">
            <w:pPr>
              <w:jc w:val="center"/>
              <w:rPr>
                <w:rFonts w:ascii="Arial" w:hAnsi="Arial" w:cs="Arial"/>
                <w:sz w:val="14"/>
              </w:rPr>
            </w:pPr>
            <w:r w:rsidRPr="00E24CE2">
              <w:rPr>
                <w:rFonts w:ascii="Arial" w:hAnsi="Arial" w:cs="Arial"/>
                <w:color w:val="000000" w:themeColor="text1"/>
                <w:kern w:val="24"/>
                <w:sz w:val="14"/>
                <w:szCs w:val="20"/>
              </w:rPr>
              <w:t>1.28s</w:t>
            </w:r>
          </w:p>
        </w:tc>
        <w:tc>
          <w:tcPr>
            <w:tcW w:w="876" w:type="dxa"/>
            <w:tcBorders>
              <w:bottom w:val="single" w:sz="4" w:space="0" w:color="auto"/>
            </w:tcBorders>
            <w:vAlign w:val="center"/>
          </w:tcPr>
          <w:p w14:paraId="23BB7205" w14:textId="32B8B8DB" w:rsidR="004407CF" w:rsidRPr="00E24CE2" w:rsidRDefault="004407CF" w:rsidP="00070B44">
            <w:pPr>
              <w:jc w:val="center"/>
              <w:rPr>
                <w:rFonts w:ascii="Arial" w:hAnsi="Arial" w:cs="Arial"/>
                <w:sz w:val="14"/>
              </w:rPr>
            </w:pPr>
            <w:r w:rsidRPr="00E24CE2">
              <w:rPr>
                <w:rFonts w:ascii="Arial" w:hAnsi="Arial" w:cs="Arial"/>
                <w:color w:val="000000" w:themeColor="text1"/>
                <w:kern w:val="24"/>
                <w:sz w:val="14"/>
                <w:szCs w:val="20"/>
              </w:rPr>
              <w:t>2.5s</w:t>
            </w:r>
          </w:p>
        </w:tc>
        <w:tc>
          <w:tcPr>
            <w:tcW w:w="876" w:type="dxa"/>
            <w:tcBorders>
              <w:bottom w:val="single" w:sz="4" w:space="0" w:color="auto"/>
            </w:tcBorders>
            <w:vAlign w:val="center"/>
          </w:tcPr>
          <w:p w14:paraId="6911E190" w14:textId="739880EC" w:rsidR="004407CF" w:rsidRPr="00E24CE2" w:rsidRDefault="004407CF" w:rsidP="00070B44">
            <w:pPr>
              <w:jc w:val="center"/>
              <w:rPr>
                <w:rFonts w:ascii="Arial" w:hAnsi="Arial" w:cs="Arial"/>
                <w:sz w:val="14"/>
              </w:rPr>
            </w:pPr>
            <w:r w:rsidRPr="00E24CE2">
              <w:rPr>
                <w:rFonts w:ascii="Arial" w:hAnsi="Arial" w:cs="Arial"/>
                <w:color w:val="000000" w:themeColor="text1"/>
                <w:kern w:val="24"/>
                <w:sz w:val="14"/>
                <w:szCs w:val="20"/>
              </w:rPr>
              <w:t>5s</w:t>
            </w:r>
          </w:p>
        </w:tc>
        <w:tc>
          <w:tcPr>
            <w:tcW w:w="876" w:type="dxa"/>
            <w:tcBorders>
              <w:bottom w:val="single" w:sz="4" w:space="0" w:color="auto"/>
            </w:tcBorders>
            <w:vAlign w:val="center"/>
          </w:tcPr>
          <w:p w14:paraId="6E07308B" w14:textId="3C96D5FF" w:rsidR="004407CF" w:rsidRPr="00E24CE2" w:rsidRDefault="004407CF" w:rsidP="00070B44">
            <w:pPr>
              <w:jc w:val="center"/>
              <w:rPr>
                <w:rFonts w:ascii="Arial" w:hAnsi="Arial" w:cs="Arial"/>
                <w:sz w:val="14"/>
              </w:rPr>
            </w:pPr>
            <w:r w:rsidRPr="00E24CE2">
              <w:rPr>
                <w:rFonts w:ascii="Arial" w:hAnsi="Arial" w:cs="Arial"/>
                <w:color w:val="000000" w:themeColor="text1"/>
                <w:kern w:val="24"/>
                <w:sz w:val="14"/>
                <w:szCs w:val="20"/>
              </w:rPr>
              <w:t>10s</w:t>
            </w:r>
          </w:p>
        </w:tc>
      </w:tr>
      <w:tr w:rsidR="00FE37A1" w14:paraId="5DFC7E32" w14:textId="77777777" w:rsidTr="008407DD">
        <w:tc>
          <w:tcPr>
            <w:tcW w:w="875" w:type="dxa"/>
            <w:tcBorders>
              <w:top w:val="single" w:sz="4" w:space="0" w:color="auto"/>
              <w:left w:val="nil"/>
              <w:bottom w:val="single" w:sz="4" w:space="0" w:color="auto"/>
              <w:right w:val="nil"/>
            </w:tcBorders>
            <w:vAlign w:val="center"/>
          </w:tcPr>
          <w:p w14:paraId="097B33C7" w14:textId="77777777" w:rsidR="00FE37A1" w:rsidRPr="00E24CE2" w:rsidRDefault="00FE37A1" w:rsidP="00070B44">
            <w:pPr>
              <w:jc w:val="center"/>
              <w:rPr>
                <w:rFonts w:ascii="Arial" w:hAnsi="Arial" w:cs="Arial"/>
                <w:color w:val="000000" w:themeColor="text1"/>
                <w:kern w:val="24"/>
                <w:sz w:val="14"/>
              </w:rPr>
            </w:pPr>
          </w:p>
        </w:tc>
        <w:tc>
          <w:tcPr>
            <w:tcW w:w="875" w:type="dxa"/>
            <w:tcBorders>
              <w:top w:val="single" w:sz="4" w:space="0" w:color="auto"/>
              <w:left w:val="nil"/>
              <w:bottom w:val="single" w:sz="4" w:space="0" w:color="auto"/>
              <w:right w:val="nil"/>
            </w:tcBorders>
            <w:vAlign w:val="center"/>
          </w:tcPr>
          <w:p w14:paraId="567E075F" w14:textId="77777777" w:rsidR="00FE37A1" w:rsidRPr="00E24CE2" w:rsidRDefault="00FE37A1" w:rsidP="00070B44">
            <w:pPr>
              <w:jc w:val="center"/>
              <w:rPr>
                <w:rFonts w:ascii="Arial" w:hAnsi="Arial" w:cs="Arial"/>
                <w:color w:val="000000" w:themeColor="text1"/>
                <w:kern w:val="24"/>
                <w:sz w:val="14"/>
              </w:rPr>
            </w:pPr>
          </w:p>
        </w:tc>
        <w:tc>
          <w:tcPr>
            <w:tcW w:w="875" w:type="dxa"/>
            <w:tcBorders>
              <w:top w:val="single" w:sz="4" w:space="0" w:color="auto"/>
              <w:left w:val="nil"/>
              <w:bottom w:val="single" w:sz="4" w:space="0" w:color="auto"/>
              <w:right w:val="nil"/>
            </w:tcBorders>
            <w:vAlign w:val="center"/>
          </w:tcPr>
          <w:p w14:paraId="3BEDBC8D" w14:textId="77777777" w:rsidR="00FE37A1" w:rsidRPr="00E24CE2" w:rsidRDefault="00FE37A1" w:rsidP="00070B44">
            <w:pPr>
              <w:jc w:val="center"/>
              <w:rPr>
                <w:rFonts w:ascii="Arial" w:hAnsi="Arial" w:cs="Arial"/>
                <w:color w:val="000000" w:themeColor="text1"/>
                <w:kern w:val="24"/>
                <w:sz w:val="14"/>
              </w:rPr>
            </w:pPr>
          </w:p>
        </w:tc>
        <w:tc>
          <w:tcPr>
            <w:tcW w:w="875" w:type="dxa"/>
            <w:tcBorders>
              <w:top w:val="single" w:sz="4" w:space="0" w:color="auto"/>
              <w:left w:val="nil"/>
              <w:bottom w:val="single" w:sz="4" w:space="0" w:color="auto"/>
              <w:right w:val="nil"/>
            </w:tcBorders>
            <w:vAlign w:val="center"/>
          </w:tcPr>
          <w:p w14:paraId="2A673C6C" w14:textId="77777777" w:rsidR="00FE37A1" w:rsidRPr="00E24CE2" w:rsidRDefault="00FE37A1" w:rsidP="00070B44">
            <w:pPr>
              <w:jc w:val="center"/>
              <w:rPr>
                <w:rFonts w:ascii="Arial" w:hAnsi="Arial" w:cs="Arial"/>
                <w:color w:val="000000" w:themeColor="text1"/>
                <w:kern w:val="24"/>
                <w:sz w:val="14"/>
              </w:rPr>
            </w:pPr>
          </w:p>
        </w:tc>
        <w:tc>
          <w:tcPr>
            <w:tcW w:w="875" w:type="dxa"/>
            <w:tcBorders>
              <w:top w:val="single" w:sz="4" w:space="0" w:color="auto"/>
              <w:left w:val="nil"/>
              <w:bottom w:val="single" w:sz="4" w:space="0" w:color="auto"/>
              <w:right w:val="nil"/>
            </w:tcBorders>
            <w:vAlign w:val="center"/>
          </w:tcPr>
          <w:p w14:paraId="5585D4D9" w14:textId="77777777" w:rsidR="00FE37A1" w:rsidRPr="00E24CE2" w:rsidRDefault="00FE37A1" w:rsidP="00070B44">
            <w:pPr>
              <w:jc w:val="center"/>
              <w:rPr>
                <w:rFonts w:ascii="Arial" w:hAnsi="Arial" w:cs="Arial"/>
                <w:color w:val="000000" w:themeColor="text1"/>
                <w:kern w:val="24"/>
                <w:sz w:val="14"/>
              </w:rPr>
            </w:pPr>
          </w:p>
        </w:tc>
        <w:tc>
          <w:tcPr>
            <w:tcW w:w="875" w:type="dxa"/>
            <w:tcBorders>
              <w:top w:val="single" w:sz="4" w:space="0" w:color="auto"/>
              <w:left w:val="nil"/>
              <w:bottom w:val="single" w:sz="4" w:space="0" w:color="auto"/>
              <w:right w:val="nil"/>
            </w:tcBorders>
            <w:vAlign w:val="center"/>
          </w:tcPr>
          <w:p w14:paraId="0A436BF7" w14:textId="77777777" w:rsidR="00FE37A1" w:rsidRPr="00E24CE2" w:rsidRDefault="00FE37A1" w:rsidP="00070B44">
            <w:pPr>
              <w:jc w:val="center"/>
              <w:rPr>
                <w:rFonts w:ascii="Arial" w:hAnsi="Arial" w:cs="Arial"/>
                <w:color w:val="000000" w:themeColor="text1"/>
                <w:kern w:val="24"/>
                <w:sz w:val="14"/>
              </w:rPr>
            </w:pPr>
          </w:p>
        </w:tc>
        <w:tc>
          <w:tcPr>
            <w:tcW w:w="875" w:type="dxa"/>
            <w:tcBorders>
              <w:top w:val="single" w:sz="4" w:space="0" w:color="auto"/>
              <w:left w:val="nil"/>
              <w:bottom w:val="single" w:sz="4" w:space="0" w:color="auto"/>
              <w:right w:val="nil"/>
            </w:tcBorders>
            <w:vAlign w:val="center"/>
          </w:tcPr>
          <w:p w14:paraId="5791A21E" w14:textId="77777777" w:rsidR="00FE37A1" w:rsidRPr="00E24CE2" w:rsidRDefault="00FE37A1" w:rsidP="00070B44">
            <w:pPr>
              <w:jc w:val="center"/>
              <w:rPr>
                <w:rFonts w:ascii="Arial" w:hAnsi="Arial" w:cs="Arial"/>
                <w:color w:val="000000" w:themeColor="text1"/>
                <w:kern w:val="24"/>
                <w:sz w:val="14"/>
              </w:rPr>
            </w:pPr>
          </w:p>
        </w:tc>
        <w:tc>
          <w:tcPr>
            <w:tcW w:w="876" w:type="dxa"/>
            <w:tcBorders>
              <w:top w:val="single" w:sz="4" w:space="0" w:color="auto"/>
              <w:left w:val="nil"/>
              <w:bottom w:val="single" w:sz="4" w:space="0" w:color="auto"/>
              <w:right w:val="nil"/>
            </w:tcBorders>
            <w:vAlign w:val="center"/>
          </w:tcPr>
          <w:p w14:paraId="09054C5E" w14:textId="77777777" w:rsidR="00FE37A1" w:rsidRPr="00E24CE2" w:rsidRDefault="00FE37A1" w:rsidP="00070B44">
            <w:pPr>
              <w:jc w:val="center"/>
              <w:rPr>
                <w:rFonts w:ascii="Arial" w:hAnsi="Arial" w:cs="Arial"/>
                <w:color w:val="000000" w:themeColor="text1"/>
                <w:kern w:val="24"/>
                <w:sz w:val="14"/>
              </w:rPr>
            </w:pPr>
          </w:p>
        </w:tc>
        <w:tc>
          <w:tcPr>
            <w:tcW w:w="876" w:type="dxa"/>
            <w:tcBorders>
              <w:top w:val="single" w:sz="4" w:space="0" w:color="auto"/>
              <w:left w:val="nil"/>
              <w:bottom w:val="single" w:sz="4" w:space="0" w:color="auto"/>
              <w:right w:val="nil"/>
            </w:tcBorders>
            <w:vAlign w:val="center"/>
          </w:tcPr>
          <w:p w14:paraId="2B4F621B" w14:textId="77777777" w:rsidR="00FE37A1" w:rsidRPr="00E24CE2" w:rsidRDefault="00FE37A1" w:rsidP="00070B44">
            <w:pPr>
              <w:jc w:val="center"/>
              <w:rPr>
                <w:rFonts w:ascii="Arial" w:hAnsi="Arial" w:cs="Arial"/>
                <w:color w:val="000000" w:themeColor="text1"/>
                <w:kern w:val="24"/>
                <w:sz w:val="14"/>
              </w:rPr>
            </w:pPr>
          </w:p>
        </w:tc>
        <w:tc>
          <w:tcPr>
            <w:tcW w:w="876" w:type="dxa"/>
            <w:tcBorders>
              <w:top w:val="single" w:sz="4" w:space="0" w:color="auto"/>
              <w:left w:val="nil"/>
              <w:bottom w:val="single" w:sz="4" w:space="0" w:color="auto"/>
              <w:right w:val="nil"/>
            </w:tcBorders>
            <w:vAlign w:val="center"/>
          </w:tcPr>
          <w:p w14:paraId="1F7362E1" w14:textId="77777777" w:rsidR="00FE37A1" w:rsidRPr="00E24CE2" w:rsidRDefault="00FE37A1" w:rsidP="00070B44">
            <w:pPr>
              <w:jc w:val="center"/>
              <w:rPr>
                <w:rFonts w:ascii="Arial" w:hAnsi="Arial" w:cs="Arial"/>
                <w:color w:val="000000" w:themeColor="text1"/>
                <w:kern w:val="24"/>
                <w:sz w:val="14"/>
              </w:rPr>
            </w:pPr>
          </w:p>
        </w:tc>
        <w:tc>
          <w:tcPr>
            <w:tcW w:w="876" w:type="dxa"/>
            <w:tcBorders>
              <w:top w:val="single" w:sz="4" w:space="0" w:color="auto"/>
              <w:left w:val="nil"/>
              <w:bottom w:val="single" w:sz="4" w:space="0" w:color="auto"/>
              <w:right w:val="nil"/>
            </w:tcBorders>
            <w:vAlign w:val="center"/>
          </w:tcPr>
          <w:p w14:paraId="28A506A4" w14:textId="77777777" w:rsidR="00FE37A1" w:rsidRPr="00E24CE2" w:rsidRDefault="00FE37A1" w:rsidP="00070B44">
            <w:pPr>
              <w:jc w:val="center"/>
              <w:rPr>
                <w:rFonts w:ascii="Arial" w:hAnsi="Arial" w:cs="Arial"/>
                <w:color w:val="000000" w:themeColor="text1"/>
                <w:kern w:val="24"/>
                <w:sz w:val="14"/>
              </w:rPr>
            </w:pPr>
          </w:p>
        </w:tc>
      </w:tr>
      <w:tr w:rsidR="00131E99" w14:paraId="725642ED" w14:textId="77777777" w:rsidTr="008407DD">
        <w:tc>
          <w:tcPr>
            <w:tcW w:w="875" w:type="dxa"/>
            <w:tcBorders>
              <w:top w:val="single" w:sz="4" w:space="0" w:color="auto"/>
            </w:tcBorders>
            <w:vAlign w:val="center"/>
          </w:tcPr>
          <w:p w14:paraId="0F67E8BA" w14:textId="52FEF065" w:rsidR="00131E99" w:rsidRPr="00E24CE2" w:rsidRDefault="00131E99" w:rsidP="00070B44">
            <w:pPr>
              <w:jc w:val="center"/>
              <w:rPr>
                <w:rFonts w:ascii="Arial" w:hAnsi="Arial" w:cs="Arial"/>
                <w:b/>
                <w:color w:val="000000" w:themeColor="text1"/>
                <w:kern w:val="24"/>
                <w:sz w:val="14"/>
              </w:rPr>
            </w:pPr>
            <w:r w:rsidRPr="00E24CE2">
              <w:rPr>
                <w:rFonts w:ascii="Arial" w:hAnsi="Arial" w:cs="Arial"/>
                <w:b/>
                <w:color w:val="000000" w:themeColor="text1"/>
                <w:kern w:val="24"/>
                <w:sz w:val="14"/>
                <w:szCs w:val="20"/>
              </w:rPr>
              <w:t>SFN:</w:t>
            </w:r>
          </w:p>
        </w:tc>
        <w:tc>
          <w:tcPr>
            <w:tcW w:w="875" w:type="dxa"/>
            <w:tcBorders>
              <w:top w:val="single" w:sz="4" w:space="0" w:color="auto"/>
            </w:tcBorders>
            <w:vAlign w:val="center"/>
          </w:tcPr>
          <w:p w14:paraId="2057DD25" w14:textId="0608F03A" w:rsidR="00131E99" w:rsidRPr="00E24CE2" w:rsidRDefault="00131E99" w:rsidP="00070B44">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2048</w:t>
            </w:r>
          </w:p>
        </w:tc>
        <w:tc>
          <w:tcPr>
            <w:tcW w:w="875" w:type="dxa"/>
            <w:tcBorders>
              <w:top w:val="single" w:sz="4" w:space="0" w:color="auto"/>
            </w:tcBorders>
            <w:vAlign w:val="center"/>
          </w:tcPr>
          <w:p w14:paraId="65CBA968" w14:textId="1FF48A6F" w:rsidR="00131E99" w:rsidRPr="00E24CE2" w:rsidRDefault="00131E99" w:rsidP="00070B44">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4096</w:t>
            </w:r>
          </w:p>
        </w:tc>
        <w:tc>
          <w:tcPr>
            <w:tcW w:w="875" w:type="dxa"/>
            <w:tcBorders>
              <w:top w:val="single" w:sz="4" w:space="0" w:color="auto"/>
            </w:tcBorders>
            <w:vAlign w:val="center"/>
          </w:tcPr>
          <w:p w14:paraId="512EFA3C" w14:textId="036F81FF" w:rsidR="00131E99" w:rsidRPr="00E24CE2" w:rsidRDefault="00131E99" w:rsidP="00070B44">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8192</w:t>
            </w:r>
          </w:p>
        </w:tc>
        <w:tc>
          <w:tcPr>
            <w:tcW w:w="875" w:type="dxa"/>
            <w:tcBorders>
              <w:top w:val="single" w:sz="4" w:space="0" w:color="auto"/>
            </w:tcBorders>
            <w:vAlign w:val="center"/>
          </w:tcPr>
          <w:p w14:paraId="1242A884" w14:textId="67DAB38E" w:rsidR="00131E99" w:rsidRPr="00E24CE2" w:rsidRDefault="00131E99" w:rsidP="00070B44">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16384</w:t>
            </w:r>
          </w:p>
        </w:tc>
        <w:tc>
          <w:tcPr>
            <w:tcW w:w="875" w:type="dxa"/>
            <w:tcBorders>
              <w:top w:val="single" w:sz="4" w:space="0" w:color="auto"/>
            </w:tcBorders>
            <w:vAlign w:val="center"/>
          </w:tcPr>
          <w:p w14:paraId="224785D4" w14:textId="4C2736F6" w:rsidR="00131E99" w:rsidRPr="00E24CE2" w:rsidRDefault="00131E99" w:rsidP="00070B44">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32768</w:t>
            </w:r>
          </w:p>
        </w:tc>
        <w:tc>
          <w:tcPr>
            <w:tcW w:w="875" w:type="dxa"/>
            <w:tcBorders>
              <w:top w:val="single" w:sz="4" w:space="0" w:color="auto"/>
            </w:tcBorders>
            <w:vAlign w:val="center"/>
          </w:tcPr>
          <w:p w14:paraId="2CE5E07F" w14:textId="1774562F" w:rsidR="00131E99" w:rsidRPr="00E24CE2" w:rsidRDefault="00131E99" w:rsidP="00070B44">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65536</w:t>
            </w:r>
          </w:p>
        </w:tc>
        <w:tc>
          <w:tcPr>
            <w:tcW w:w="876" w:type="dxa"/>
            <w:tcBorders>
              <w:top w:val="single" w:sz="4" w:space="0" w:color="auto"/>
            </w:tcBorders>
            <w:vAlign w:val="center"/>
          </w:tcPr>
          <w:p w14:paraId="09E230BF" w14:textId="651B023E" w:rsidR="00131E99" w:rsidRPr="00E24CE2" w:rsidRDefault="00131E99" w:rsidP="00070B44">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131072</w:t>
            </w:r>
          </w:p>
        </w:tc>
        <w:tc>
          <w:tcPr>
            <w:tcW w:w="876" w:type="dxa"/>
            <w:tcBorders>
              <w:top w:val="single" w:sz="4" w:space="0" w:color="auto"/>
            </w:tcBorders>
            <w:vAlign w:val="center"/>
          </w:tcPr>
          <w:p w14:paraId="4574C33D" w14:textId="5831F511" w:rsidR="00131E99" w:rsidRPr="00E24CE2" w:rsidRDefault="00131E99" w:rsidP="00070B44">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262144</w:t>
            </w:r>
          </w:p>
        </w:tc>
        <w:tc>
          <w:tcPr>
            <w:tcW w:w="876" w:type="dxa"/>
            <w:tcBorders>
              <w:top w:val="single" w:sz="4" w:space="0" w:color="auto"/>
            </w:tcBorders>
            <w:vAlign w:val="center"/>
          </w:tcPr>
          <w:p w14:paraId="2B72C950" w14:textId="0F936046" w:rsidR="00131E99" w:rsidRPr="00E24CE2" w:rsidRDefault="00131E99" w:rsidP="00070B44">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524288</w:t>
            </w:r>
          </w:p>
        </w:tc>
        <w:tc>
          <w:tcPr>
            <w:tcW w:w="876" w:type="dxa"/>
            <w:tcBorders>
              <w:top w:val="single" w:sz="4" w:space="0" w:color="auto"/>
            </w:tcBorders>
            <w:vAlign w:val="center"/>
          </w:tcPr>
          <w:p w14:paraId="6DA1C6D8" w14:textId="23E121C4" w:rsidR="00131E99" w:rsidRPr="00E24CE2" w:rsidRDefault="00131E99" w:rsidP="00070B44">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1048576</w:t>
            </w:r>
          </w:p>
        </w:tc>
      </w:tr>
      <w:tr w:rsidR="00131E99" w14:paraId="47D8366F" w14:textId="77777777" w:rsidTr="008407DD">
        <w:tc>
          <w:tcPr>
            <w:tcW w:w="875" w:type="dxa"/>
            <w:vAlign w:val="center"/>
          </w:tcPr>
          <w:p w14:paraId="712A86FF" w14:textId="19593D51" w:rsidR="00131E99" w:rsidRPr="00E24CE2" w:rsidRDefault="00131E99" w:rsidP="00070B44">
            <w:pPr>
              <w:jc w:val="center"/>
              <w:rPr>
                <w:rFonts w:ascii="Arial" w:hAnsi="Arial" w:cs="Arial"/>
                <w:b/>
                <w:color w:val="000000" w:themeColor="text1"/>
                <w:kern w:val="24"/>
                <w:sz w:val="14"/>
              </w:rPr>
            </w:pPr>
            <w:r w:rsidRPr="00E24CE2">
              <w:rPr>
                <w:rFonts w:ascii="Arial" w:hAnsi="Arial" w:cs="Arial"/>
                <w:b/>
                <w:color w:val="000000" w:themeColor="text1"/>
                <w:kern w:val="24"/>
                <w:sz w:val="14"/>
                <w:szCs w:val="20"/>
              </w:rPr>
              <w:t>Time:</w:t>
            </w:r>
          </w:p>
        </w:tc>
        <w:tc>
          <w:tcPr>
            <w:tcW w:w="875" w:type="dxa"/>
            <w:vAlign w:val="center"/>
          </w:tcPr>
          <w:p w14:paraId="0789CCCA" w14:textId="0ED928DC" w:rsidR="00131E99" w:rsidRPr="00E24CE2" w:rsidRDefault="00131E99" w:rsidP="00070B44">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20s</w:t>
            </w:r>
          </w:p>
        </w:tc>
        <w:tc>
          <w:tcPr>
            <w:tcW w:w="875" w:type="dxa"/>
            <w:vAlign w:val="center"/>
          </w:tcPr>
          <w:p w14:paraId="4C822771" w14:textId="3C012C6E" w:rsidR="00131E99" w:rsidRPr="00E24CE2" w:rsidRDefault="00131E99" w:rsidP="00070B44">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41s</w:t>
            </w:r>
          </w:p>
        </w:tc>
        <w:tc>
          <w:tcPr>
            <w:tcW w:w="875" w:type="dxa"/>
            <w:vAlign w:val="center"/>
          </w:tcPr>
          <w:p w14:paraId="382FED86" w14:textId="14124DC2" w:rsidR="00131E99" w:rsidRPr="00E24CE2" w:rsidRDefault="00131E99" w:rsidP="00070B44">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1.4min</w:t>
            </w:r>
          </w:p>
        </w:tc>
        <w:tc>
          <w:tcPr>
            <w:tcW w:w="875" w:type="dxa"/>
            <w:vAlign w:val="center"/>
          </w:tcPr>
          <w:p w14:paraId="21B7EE7F" w14:textId="1D3DBE21" w:rsidR="00131E99" w:rsidRPr="00E24CE2" w:rsidRDefault="00131E99" w:rsidP="00070B44">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2.7min</w:t>
            </w:r>
          </w:p>
        </w:tc>
        <w:tc>
          <w:tcPr>
            <w:tcW w:w="875" w:type="dxa"/>
            <w:vAlign w:val="center"/>
          </w:tcPr>
          <w:p w14:paraId="2845362F" w14:textId="64B3C9BC" w:rsidR="00131E99" w:rsidRPr="00E24CE2" w:rsidRDefault="00131E99" w:rsidP="00070B44">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5.5min</w:t>
            </w:r>
          </w:p>
        </w:tc>
        <w:tc>
          <w:tcPr>
            <w:tcW w:w="875" w:type="dxa"/>
            <w:vAlign w:val="center"/>
          </w:tcPr>
          <w:p w14:paraId="023C7DD2" w14:textId="604F11A7" w:rsidR="00131E99" w:rsidRPr="00E24CE2" w:rsidRDefault="00131E99" w:rsidP="00070B44">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11min</w:t>
            </w:r>
          </w:p>
        </w:tc>
        <w:tc>
          <w:tcPr>
            <w:tcW w:w="876" w:type="dxa"/>
            <w:vAlign w:val="center"/>
          </w:tcPr>
          <w:p w14:paraId="65B3A579" w14:textId="54652422" w:rsidR="00131E99" w:rsidRPr="00E24CE2" w:rsidRDefault="00131E99" w:rsidP="00070B44">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22min</w:t>
            </w:r>
          </w:p>
        </w:tc>
        <w:tc>
          <w:tcPr>
            <w:tcW w:w="876" w:type="dxa"/>
            <w:vAlign w:val="center"/>
          </w:tcPr>
          <w:p w14:paraId="37DFF80A" w14:textId="47281ED8" w:rsidR="00131E99" w:rsidRPr="00E24CE2" w:rsidRDefault="00131E99" w:rsidP="00070B44">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43min</w:t>
            </w:r>
          </w:p>
        </w:tc>
        <w:tc>
          <w:tcPr>
            <w:tcW w:w="876" w:type="dxa"/>
            <w:vAlign w:val="center"/>
          </w:tcPr>
          <w:p w14:paraId="263B6363" w14:textId="69340CEC" w:rsidR="00131E99" w:rsidRPr="00E24CE2" w:rsidRDefault="00131E99" w:rsidP="00070B44">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1.5h</w:t>
            </w:r>
          </w:p>
        </w:tc>
        <w:tc>
          <w:tcPr>
            <w:tcW w:w="876" w:type="dxa"/>
            <w:vAlign w:val="center"/>
          </w:tcPr>
          <w:p w14:paraId="4F6098F1" w14:textId="0CE0AC61" w:rsidR="00131E99" w:rsidRPr="00E24CE2" w:rsidRDefault="00131E99" w:rsidP="00070B44">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3h</w:t>
            </w:r>
          </w:p>
        </w:tc>
      </w:tr>
    </w:tbl>
    <w:p w14:paraId="388554FE" w14:textId="5BB67102" w:rsidR="00FB66B7" w:rsidRDefault="00FB66B7" w:rsidP="00FB66B7">
      <w:pPr>
        <w:pStyle w:val="Proposal"/>
        <w:numPr>
          <w:ilvl w:val="0"/>
          <w:numId w:val="0"/>
        </w:numPr>
        <w:rPr>
          <w:rFonts w:cs="Arial"/>
          <w:b w:val="0"/>
          <w:bCs w:val="0"/>
        </w:rPr>
      </w:pPr>
    </w:p>
    <w:p w14:paraId="60108341" w14:textId="77777777" w:rsidR="00F12809" w:rsidRPr="009E271E" w:rsidRDefault="00F12809" w:rsidP="00FB66B7">
      <w:pPr>
        <w:pStyle w:val="Proposal"/>
        <w:numPr>
          <w:ilvl w:val="0"/>
          <w:numId w:val="0"/>
        </w:numPr>
        <w:rPr>
          <w:rFonts w:cs="Arial"/>
        </w:rPr>
      </w:pPr>
    </w:p>
    <w:p w14:paraId="0721978E" w14:textId="1EE08EE0" w:rsidR="00C01F33" w:rsidRPr="00CE0424" w:rsidRDefault="00C01F33" w:rsidP="00CE0424">
      <w:pPr>
        <w:pStyle w:val="Heading1"/>
      </w:pPr>
      <w:r w:rsidRPr="00CE0424">
        <w:t>Conclusion</w:t>
      </w:r>
    </w:p>
    <w:p w14:paraId="2EBFD218" w14:textId="77777777" w:rsidR="008E065E" w:rsidRPr="00AE6A8D" w:rsidRDefault="008E065E" w:rsidP="008E065E">
      <w:pPr>
        <w:pStyle w:val="BodyText"/>
        <w:rPr>
          <w:b/>
        </w:rPr>
      </w:pPr>
      <w:r w:rsidRPr="00AE6A8D">
        <w:t xml:space="preserve">In </w:t>
      </w:r>
      <w:r w:rsidR="007729A2" w:rsidRPr="00AE6A8D">
        <w:t xml:space="preserve">the previous </w:t>
      </w:r>
      <w:r w:rsidRPr="00AE6A8D">
        <w:t>section</w:t>
      </w:r>
      <w:r w:rsidR="007729A2" w:rsidRPr="00AE6A8D">
        <w:t>s</w:t>
      </w:r>
      <w:r w:rsidRPr="00AE6A8D">
        <w:t xml:space="preserve"> we made the following observations:</w:t>
      </w:r>
      <w:r w:rsidR="00C93814" w:rsidRPr="00AE6A8D">
        <w:rPr>
          <w:b/>
        </w:rPr>
        <w:t xml:space="preserve"> </w:t>
      </w:r>
    </w:p>
    <w:p w14:paraId="558A0711" w14:textId="3C72D36D" w:rsidR="00CF0402" w:rsidRDefault="006F65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\f O \n \h \z \t "Observation" \c </w:instrText>
      </w:r>
      <w:r>
        <w:rPr>
          <w:b w:val="0"/>
          <w:bCs/>
        </w:rPr>
        <w:fldChar w:fldCharType="separate"/>
      </w:r>
      <w:hyperlink w:anchor="_Toc528879144" w:history="1">
        <w:r w:rsidR="00CF0402" w:rsidRPr="006D0B13">
          <w:rPr>
            <w:rStyle w:val="Hyperlink"/>
            <w:noProof/>
          </w:rPr>
          <w:t>Observation 1</w:t>
        </w:r>
        <w:r w:rsidR="00CF0402">
          <w:rPr>
            <w:rFonts w:asciiTheme="minorHAnsi" w:eastAsiaTheme="minorEastAsia" w:hAnsiTheme="minorHAnsi"/>
            <w:b w:val="0"/>
            <w:noProof/>
            <w:lang w:eastAsia="en-US"/>
          </w:rPr>
          <w:tab/>
        </w:r>
        <w:r w:rsidR="00CF0402" w:rsidRPr="006D0B13">
          <w:rPr>
            <w:rStyle w:val="Hyperlink"/>
            <w:noProof/>
          </w:rPr>
          <w:t>PUR will have negative impact on the scheduler since it must keep track of upcoming transmissions far into the future for all UEs.</w:t>
        </w:r>
      </w:hyperlink>
    </w:p>
    <w:p w14:paraId="2B3E0878" w14:textId="6F927B89" w:rsidR="00CF0402" w:rsidRDefault="00CF0402">
      <w:pPr>
        <w:pStyle w:val="TableofFigures"/>
        <w:tabs>
          <w:tab w:val="right" w:leader="dot" w:pos="9629"/>
        </w:tabs>
        <w:rPr>
          <w:rFonts w:asciiTheme="minorHAnsi" w:eastAsiaTheme="minorEastAsia" w:hAnsiTheme="minorHAnsi"/>
          <w:b w:val="0"/>
          <w:noProof/>
          <w:lang w:eastAsia="en-US"/>
        </w:rPr>
      </w:pPr>
      <w:hyperlink w:anchor="_Toc528879145" w:history="1">
        <w:r w:rsidRPr="006D0B13">
          <w:rPr>
            <w:rStyle w:val="Hyperlink"/>
            <w:noProof/>
          </w:rPr>
          <w:t>Observation 2</w:t>
        </w:r>
        <w:r>
          <w:rPr>
            <w:rFonts w:asciiTheme="minorHAnsi" w:eastAsiaTheme="minorEastAsia" w:hAnsiTheme="minorHAnsi"/>
            <w:b w:val="0"/>
            <w:noProof/>
            <w:lang w:eastAsia="en-US"/>
          </w:rPr>
          <w:tab/>
        </w:r>
        <w:r w:rsidRPr="006D0B13">
          <w:rPr>
            <w:rStyle w:val="Hyperlink"/>
            <w:noProof/>
          </w:rPr>
          <w:t>PUR configured for one transmission at a time would limit the scheduler complexity since only one upcoming transmission per PUR UE would be needed to be kept track of.</w:t>
        </w:r>
      </w:hyperlink>
    </w:p>
    <w:p w14:paraId="05D7AFA6" w14:textId="6FACB4B5" w:rsidR="00CF0402" w:rsidRDefault="00CF0402">
      <w:pPr>
        <w:pStyle w:val="TableofFigures"/>
        <w:tabs>
          <w:tab w:val="right" w:leader="dot" w:pos="9629"/>
        </w:tabs>
        <w:rPr>
          <w:rFonts w:asciiTheme="minorHAnsi" w:eastAsiaTheme="minorEastAsia" w:hAnsiTheme="minorHAnsi"/>
          <w:b w:val="0"/>
          <w:noProof/>
          <w:lang w:eastAsia="en-US"/>
        </w:rPr>
      </w:pPr>
      <w:hyperlink w:anchor="_Toc528879146" w:history="1">
        <w:r w:rsidRPr="006D0B13">
          <w:rPr>
            <w:rStyle w:val="Hyperlink"/>
            <w:noProof/>
          </w:rPr>
          <w:t>Observation 3</w:t>
        </w:r>
        <w:r>
          <w:rPr>
            <w:rFonts w:asciiTheme="minorHAnsi" w:eastAsiaTheme="minorEastAsia" w:hAnsiTheme="minorHAnsi"/>
            <w:b w:val="0"/>
            <w:noProof/>
            <w:lang w:eastAsia="en-US"/>
          </w:rPr>
          <w:tab/>
        </w:r>
        <w:r w:rsidRPr="006D0B13">
          <w:rPr>
            <w:rStyle w:val="Hyperlink"/>
            <w:noProof/>
          </w:rPr>
          <w:t>PUR configured for one transmission at a time limits the resource waste if UEs leave the cell or for other reasons do not transmit in the PUR resources.</w:t>
        </w:r>
      </w:hyperlink>
    </w:p>
    <w:p w14:paraId="3E7A34CB" w14:textId="679D0E07" w:rsidR="00CF0402" w:rsidRDefault="00CF0402">
      <w:pPr>
        <w:pStyle w:val="TableofFigures"/>
        <w:tabs>
          <w:tab w:val="right" w:leader="dot" w:pos="9629"/>
        </w:tabs>
        <w:rPr>
          <w:rFonts w:asciiTheme="minorHAnsi" w:eastAsiaTheme="minorEastAsia" w:hAnsiTheme="minorHAnsi"/>
          <w:b w:val="0"/>
          <w:noProof/>
          <w:lang w:eastAsia="en-US"/>
        </w:rPr>
      </w:pPr>
      <w:hyperlink w:anchor="_Toc528879147" w:history="1">
        <w:r w:rsidRPr="006D0B13">
          <w:rPr>
            <w:rStyle w:val="Hyperlink"/>
            <w:noProof/>
          </w:rPr>
          <w:t>Observation 4</w:t>
        </w:r>
        <w:r>
          <w:rPr>
            <w:rFonts w:asciiTheme="minorHAnsi" w:eastAsiaTheme="minorEastAsia" w:hAnsiTheme="minorHAnsi"/>
            <w:b w:val="0"/>
            <w:noProof/>
            <w:lang w:eastAsia="en-US"/>
          </w:rPr>
          <w:tab/>
        </w:r>
        <w:r w:rsidRPr="006D0B13">
          <w:rPr>
            <w:rStyle w:val="Hyperlink"/>
            <w:noProof/>
          </w:rPr>
          <w:t>If PUR periodicity longer than 3h is needed, additional H-SFN bits could be added to the PUR configuration.</w:t>
        </w:r>
      </w:hyperlink>
    </w:p>
    <w:p w14:paraId="1F8C4F2B" w14:textId="0EF48474" w:rsidR="006E1C82" w:rsidRDefault="006F6582" w:rsidP="008E065E">
      <w:pPr>
        <w:pStyle w:val="BodyText"/>
        <w:rPr>
          <w:b/>
          <w:bCs/>
        </w:rPr>
      </w:pPr>
      <w:r>
        <w:rPr>
          <w:b/>
          <w:bCs/>
        </w:rPr>
        <w:fldChar w:fldCharType="end"/>
      </w:r>
    </w:p>
    <w:p w14:paraId="64C5EB34" w14:textId="77777777" w:rsidR="006E1C82" w:rsidRPr="00AE6A8D" w:rsidRDefault="008E065E" w:rsidP="006E1C82">
      <w:pPr>
        <w:pStyle w:val="BodyText"/>
      </w:pPr>
      <w:r w:rsidRPr="00AE6A8D">
        <w:t xml:space="preserve">Based on the discussion in </w:t>
      </w:r>
      <w:r w:rsidR="007729A2" w:rsidRPr="00AE6A8D">
        <w:t xml:space="preserve">the previous </w:t>
      </w:r>
      <w:r w:rsidRPr="00AE6A8D">
        <w:t>section</w:t>
      </w:r>
      <w:r w:rsidR="007729A2" w:rsidRPr="00AE6A8D">
        <w:t>s</w:t>
      </w:r>
      <w:r w:rsidRPr="00AE6A8D">
        <w:t xml:space="preserve"> we propose the following:</w:t>
      </w:r>
    </w:p>
    <w:p w14:paraId="40AA93BD" w14:textId="48CB5861" w:rsidR="00CF0402" w:rsidRDefault="006E1C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528879148" w:history="1">
        <w:r w:rsidR="00CF0402" w:rsidRPr="00674045">
          <w:rPr>
            <w:rStyle w:val="Hyperlink"/>
            <w:noProof/>
          </w:rPr>
          <w:t>Proposal 1</w:t>
        </w:r>
        <w:r w:rsidR="00CF0402">
          <w:rPr>
            <w:rFonts w:asciiTheme="minorHAnsi" w:eastAsiaTheme="minorEastAsia" w:hAnsiTheme="minorHAnsi"/>
            <w:b w:val="0"/>
            <w:noProof/>
            <w:lang w:eastAsia="en-US"/>
          </w:rPr>
          <w:tab/>
        </w:r>
        <w:r w:rsidR="00CF0402" w:rsidRPr="00674045">
          <w:rPr>
            <w:rStyle w:val="Hyperlink"/>
            <w:noProof/>
          </w:rPr>
          <w:t>The network configures which or which ones of the supported TA validation mechanism(s) is to be used for the transmissions over PUR.</w:t>
        </w:r>
      </w:hyperlink>
    </w:p>
    <w:p w14:paraId="6AF29D63" w14:textId="725816D3" w:rsidR="00CF0402" w:rsidRDefault="00CF0402">
      <w:pPr>
        <w:pStyle w:val="TableofFigures"/>
        <w:tabs>
          <w:tab w:val="right" w:leader="dot" w:pos="9629"/>
        </w:tabs>
        <w:rPr>
          <w:rFonts w:asciiTheme="minorHAnsi" w:eastAsiaTheme="minorEastAsia" w:hAnsiTheme="minorHAnsi"/>
          <w:b w:val="0"/>
          <w:noProof/>
          <w:lang w:eastAsia="en-US"/>
        </w:rPr>
      </w:pPr>
      <w:hyperlink w:anchor="_Toc528879149" w:history="1">
        <w:r w:rsidRPr="00674045">
          <w:rPr>
            <w:rStyle w:val="Hyperlink"/>
            <w:noProof/>
          </w:rPr>
          <w:t>Proposal 2</w:t>
        </w:r>
        <w:r>
          <w:rPr>
            <w:rFonts w:asciiTheme="minorHAnsi" w:eastAsiaTheme="minorEastAsia" w:hAnsiTheme="minorHAnsi"/>
            <w:b w:val="0"/>
            <w:noProof/>
            <w:lang w:eastAsia="en-US"/>
          </w:rPr>
          <w:tab/>
        </w:r>
        <w:r w:rsidRPr="00674045">
          <w:rPr>
            <w:rStyle w:val="Hyperlink"/>
            <w:noProof/>
          </w:rPr>
          <w:t>If a UE does not pass the TA validation criteria, it should fall back to legacy RRC Connection Establishment or EDT procedure.</w:t>
        </w:r>
      </w:hyperlink>
    </w:p>
    <w:p w14:paraId="788CD619" w14:textId="53412F1A" w:rsidR="00CF0402" w:rsidRDefault="00CF0402">
      <w:pPr>
        <w:pStyle w:val="TableofFigures"/>
        <w:tabs>
          <w:tab w:val="right" w:leader="dot" w:pos="9629"/>
        </w:tabs>
        <w:rPr>
          <w:rFonts w:asciiTheme="minorHAnsi" w:eastAsiaTheme="minorEastAsia" w:hAnsiTheme="minorHAnsi"/>
          <w:b w:val="0"/>
          <w:noProof/>
          <w:lang w:eastAsia="en-US"/>
        </w:rPr>
      </w:pPr>
      <w:hyperlink w:anchor="_Toc528879150" w:history="1">
        <w:r w:rsidRPr="00674045">
          <w:rPr>
            <w:rStyle w:val="Hyperlink"/>
            <w:rFonts w:cs="Arial"/>
            <w:noProof/>
          </w:rPr>
          <w:t>Proposal 3</w:t>
        </w:r>
        <w:r>
          <w:rPr>
            <w:rFonts w:asciiTheme="minorHAnsi" w:eastAsiaTheme="minorEastAsia" w:hAnsiTheme="minorHAnsi"/>
            <w:b w:val="0"/>
            <w:noProof/>
            <w:lang w:eastAsia="en-US"/>
          </w:rPr>
          <w:tab/>
        </w:r>
        <w:r w:rsidRPr="00674045">
          <w:rPr>
            <w:rStyle w:val="Hyperlink"/>
            <w:rFonts w:cs="Arial"/>
            <w:noProof/>
          </w:rPr>
          <w:t>The UE obtains the TA and PUR configuration via dedicated RRC signalling in an initial legacy RRC connection establishment</w:t>
        </w:r>
        <w:r w:rsidRPr="00674045">
          <w:rPr>
            <w:rStyle w:val="Hyperlink"/>
            <w:rFonts w:cs="Arial"/>
            <w:noProof/>
            <w:lang w:eastAsia="en-US"/>
          </w:rPr>
          <w:t xml:space="preserve"> in the cell (EDT is FFS).</w:t>
        </w:r>
      </w:hyperlink>
    </w:p>
    <w:p w14:paraId="4DFE7617" w14:textId="7AB8B414" w:rsidR="00CF0402" w:rsidRDefault="00CF0402">
      <w:pPr>
        <w:pStyle w:val="TableofFigures"/>
        <w:tabs>
          <w:tab w:val="right" w:leader="dot" w:pos="9629"/>
        </w:tabs>
        <w:rPr>
          <w:rFonts w:asciiTheme="minorHAnsi" w:eastAsiaTheme="minorEastAsia" w:hAnsiTheme="minorHAnsi"/>
          <w:b w:val="0"/>
          <w:noProof/>
          <w:lang w:eastAsia="en-US"/>
        </w:rPr>
      </w:pPr>
      <w:hyperlink w:anchor="_Toc528879151" w:history="1">
        <w:r w:rsidRPr="00674045">
          <w:rPr>
            <w:rStyle w:val="Hyperlink"/>
            <w:rFonts w:cs="Arial"/>
            <w:noProof/>
          </w:rPr>
          <w:t>Proposal 4</w:t>
        </w:r>
        <w:r>
          <w:rPr>
            <w:rFonts w:asciiTheme="minorHAnsi" w:eastAsiaTheme="minorEastAsia" w:hAnsiTheme="minorHAnsi"/>
            <w:b w:val="0"/>
            <w:noProof/>
            <w:lang w:eastAsia="en-US"/>
          </w:rPr>
          <w:tab/>
        </w:r>
        <w:r w:rsidRPr="00674045">
          <w:rPr>
            <w:rStyle w:val="Hyperlink"/>
            <w:rFonts w:cs="Arial"/>
            <w:noProof/>
          </w:rPr>
          <w:t>Rel-15 EDT Msg3/Msg4 transmission is used as baseline for PUR data transmission.</w:t>
        </w:r>
      </w:hyperlink>
    </w:p>
    <w:p w14:paraId="360537AF" w14:textId="510E42A8" w:rsidR="00CF0402" w:rsidRDefault="00CF0402">
      <w:pPr>
        <w:pStyle w:val="TableofFigures"/>
        <w:tabs>
          <w:tab w:val="right" w:leader="dot" w:pos="9629"/>
        </w:tabs>
        <w:rPr>
          <w:rFonts w:asciiTheme="minorHAnsi" w:eastAsiaTheme="minorEastAsia" w:hAnsiTheme="minorHAnsi"/>
          <w:b w:val="0"/>
          <w:noProof/>
          <w:lang w:eastAsia="en-US"/>
        </w:rPr>
      </w:pPr>
      <w:hyperlink w:anchor="_Toc528879152" w:history="1">
        <w:r w:rsidRPr="00674045">
          <w:rPr>
            <w:rStyle w:val="Hyperlink"/>
            <w:rFonts w:cs="Arial"/>
            <w:noProof/>
          </w:rPr>
          <w:t>Proposal 5</w:t>
        </w:r>
        <w:r>
          <w:rPr>
            <w:rFonts w:asciiTheme="minorHAnsi" w:eastAsiaTheme="minorEastAsia" w:hAnsiTheme="minorHAnsi"/>
            <w:b w:val="0"/>
            <w:noProof/>
            <w:lang w:eastAsia="en-US"/>
          </w:rPr>
          <w:tab/>
        </w:r>
        <w:r w:rsidRPr="00674045">
          <w:rPr>
            <w:rStyle w:val="Hyperlink"/>
            <w:rFonts w:cs="Arial"/>
            <w:noProof/>
          </w:rPr>
          <w:t>Dedicated PUR can be configured periodically or for one transmission occasion at a time.</w:t>
        </w:r>
      </w:hyperlink>
    </w:p>
    <w:p w14:paraId="0135FA90" w14:textId="07244D4C" w:rsidR="00CF0402" w:rsidRDefault="00CF0402">
      <w:pPr>
        <w:pStyle w:val="TableofFigures"/>
        <w:tabs>
          <w:tab w:val="right" w:leader="dot" w:pos="9629"/>
        </w:tabs>
        <w:rPr>
          <w:rFonts w:asciiTheme="minorHAnsi" w:eastAsiaTheme="minorEastAsia" w:hAnsiTheme="minorHAnsi"/>
          <w:b w:val="0"/>
          <w:noProof/>
          <w:lang w:eastAsia="en-US"/>
        </w:rPr>
      </w:pPr>
      <w:hyperlink w:anchor="_Toc528879153" w:history="1">
        <w:r w:rsidRPr="00674045">
          <w:rPr>
            <w:rStyle w:val="Hyperlink"/>
            <w:rFonts w:cs="Arial"/>
            <w:noProof/>
          </w:rPr>
          <w:t>Proposal 6</w:t>
        </w:r>
        <w:r>
          <w:rPr>
            <w:rFonts w:asciiTheme="minorHAnsi" w:eastAsiaTheme="minorEastAsia" w:hAnsiTheme="minorHAnsi"/>
            <w:b w:val="0"/>
            <w:noProof/>
            <w:lang w:eastAsia="en-US"/>
          </w:rPr>
          <w:tab/>
        </w:r>
        <w:r w:rsidRPr="00674045">
          <w:rPr>
            <w:rStyle w:val="Hyperlink"/>
            <w:rFonts w:cs="Arial"/>
            <w:noProof/>
          </w:rPr>
          <w:t>RRC re-configuration of the PUR configuration is supported as part of the PUR transmission procedure.</w:t>
        </w:r>
      </w:hyperlink>
    </w:p>
    <w:p w14:paraId="0EDA0C74" w14:textId="62C1C015" w:rsidR="00CF0402" w:rsidRDefault="00CF0402">
      <w:pPr>
        <w:pStyle w:val="TableofFigures"/>
        <w:tabs>
          <w:tab w:val="right" w:leader="dot" w:pos="9629"/>
        </w:tabs>
        <w:rPr>
          <w:rFonts w:asciiTheme="minorHAnsi" w:eastAsiaTheme="minorEastAsia" w:hAnsiTheme="minorHAnsi"/>
          <w:b w:val="0"/>
          <w:noProof/>
          <w:lang w:eastAsia="en-US"/>
        </w:rPr>
      </w:pPr>
      <w:hyperlink w:anchor="_Toc528879154" w:history="1">
        <w:r w:rsidRPr="00674045">
          <w:rPr>
            <w:rStyle w:val="Hyperlink"/>
            <w:rFonts w:cs="Arial"/>
            <w:noProof/>
          </w:rPr>
          <w:t>Proposal 7</w:t>
        </w:r>
        <w:r>
          <w:rPr>
            <w:rFonts w:asciiTheme="minorHAnsi" w:eastAsiaTheme="minorEastAsia" w:hAnsiTheme="minorHAnsi"/>
            <w:b w:val="0"/>
            <w:noProof/>
            <w:lang w:eastAsia="en-US"/>
          </w:rPr>
          <w:tab/>
        </w:r>
        <w:r w:rsidRPr="00674045">
          <w:rPr>
            <w:rStyle w:val="Hyperlink"/>
            <w:rFonts w:cs="Arial"/>
            <w:noProof/>
          </w:rPr>
          <w:t>The PUR configuration consists of at least the periodicity (optional), TBS, number of repetitions for CE, frequency resource, and start position.</w:t>
        </w:r>
      </w:hyperlink>
    </w:p>
    <w:p w14:paraId="5E1C8313" w14:textId="28BBA152" w:rsidR="00CF0402" w:rsidRDefault="00CF0402">
      <w:pPr>
        <w:pStyle w:val="TableofFigures"/>
        <w:tabs>
          <w:tab w:val="right" w:leader="dot" w:pos="9629"/>
        </w:tabs>
        <w:rPr>
          <w:rFonts w:asciiTheme="minorHAnsi" w:eastAsiaTheme="minorEastAsia" w:hAnsiTheme="minorHAnsi"/>
          <w:b w:val="0"/>
          <w:noProof/>
          <w:lang w:eastAsia="en-US"/>
        </w:rPr>
      </w:pPr>
      <w:hyperlink w:anchor="_Toc528879155" w:history="1">
        <w:r w:rsidRPr="00674045">
          <w:rPr>
            <w:rStyle w:val="Hyperlink"/>
            <w:rFonts w:cs="Arial"/>
            <w:noProof/>
          </w:rPr>
          <w:t>Proposal 8</w:t>
        </w:r>
        <w:r>
          <w:rPr>
            <w:rFonts w:asciiTheme="minorHAnsi" w:eastAsiaTheme="minorEastAsia" w:hAnsiTheme="minorHAnsi"/>
            <w:b w:val="0"/>
            <w:noProof/>
            <w:lang w:eastAsia="en-US"/>
          </w:rPr>
          <w:tab/>
        </w:r>
        <w:r w:rsidRPr="00674045">
          <w:rPr>
            <w:rStyle w:val="Hyperlink"/>
            <w:rFonts w:cs="Arial"/>
            <w:noProof/>
          </w:rPr>
          <w:t>The PUR TBS is limited to the max TBS supported by the UE category.</w:t>
        </w:r>
      </w:hyperlink>
    </w:p>
    <w:p w14:paraId="06DD5971" w14:textId="4E9E728C" w:rsidR="00CF0402" w:rsidRDefault="00CF0402">
      <w:pPr>
        <w:pStyle w:val="TableofFigures"/>
        <w:tabs>
          <w:tab w:val="right" w:leader="dot" w:pos="9629"/>
        </w:tabs>
        <w:rPr>
          <w:rFonts w:asciiTheme="minorHAnsi" w:eastAsiaTheme="minorEastAsia" w:hAnsiTheme="minorHAnsi"/>
          <w:b w:val="0"/>
          <w:noProof/>
          <w:lang w:eastAsia="en-US"/>
        </w:rPr>
      </w:pPr>
      <w:hyperlink w:anchor="_Toc528879156" w:history="1">
        <w:r w:rsidRPr="00674045">
          <w:rPr>
            <w:rStyle w:val="Hyperlink"/>
            <w:rFonts w:cs="Arial"/>
            <w:noProof/>
          </w:rPr>
          <w:t>Proposal 9</w:t>
        </w:r>
        <w:r>
          <w:rPr>
            <w:rFonts w:asciiTheme="minorHAnsi" w:eastAsiaTheme="minorEastAsia" w:hAnsiTheme="minorHAnsi"/>
            <w:b w:val="0"/>
            <w:noProof/>
            <w:lang w:eastAsia="en-US"/>
          </w:rPr>
          <w:tab/>
        </w:r>
        <w:r w:rsidRPr="00674045">
          <w:rPr>
            <w:rStyle w:val="Hyperlink"/>
            <w:rFonts w:cs="Arial"/>
            <w:noProof/>
          </w:rPr>
          <w:t>Consider allowing the UE to include BSR in the PUR transmission and the eNB to move the UE to RRC_CONNECTED for subsequent transmission.</w:t>
        </w:r>
      </w:hyperlink>
    </w:p>
    <w:p w14:paraId="74BD04A3" w14:textId="40443623" w:rsidR="00CF0402" w:rsidRDefault="00CF0402">
      <w:pPr>
        <w:pStyle w:val="TableofFigures"/>
        <w:tabs>
          <w:tab w:val="right" w:leader="dot" w:pos="9629"/>
        </w:tabs>
        <w:rPr>
          <w:rFonts w:asciiTheme="minorHAnsi" w:eastAsiaTheme="minorEastAsia" w:hAnsiTheme="minorHAnsi"/>
          <w:b w:val="0"/>
          <w:noProof/>
          <w:lang w:eastAsia="en-US"/>
        </w:rPr>
      </w:pPr>
      <w:hyperlink w:anchor="_Toc528879157" w:history="1">
        <w:r w:rsidRPr="00674045">
          <w:rPr>
            <w:rStyle w:val="Hyperlink"/>
            <w:rFonts w:cs="Arial"/>
            <w:noProof/>
          </w:rPr>
          <w:t>Proposal 10</w:t>
        </w:r>
        <w:r>
          <w:rPr>
            <w:rFonts w:asciiTheme="minorHAnsi" w:eastAsiaTheme="minorEastAsia" w:hAnsiTheme="minorHAnsi"/>
            <w:b w:val="0"/>
            <w:noProof/>
            <w:lang w:eastAsia="en-US"/>
          </w:rPr>
          <w:tab/>
        </w:r>
        <w:r w:rsidRPr="00674045">
          <w:rPr>
            <w:rStyle w:val="Hyperlink"/>
            <w:rFonts w:cs="Arial"/>
            <w:noProof/>
          </w:rPr>
          <w:t>PUR configuration parameters are stored with the UE-context.</w:t>
        </w:r>
      </w:hyperlink>
    </w:p>
    <w:p w14:paraId="1267D116" w14:textId="3B2A1D56" w:rsidR="00CF0402" w:rsidRDefault="00CF0402">
      <w:pPr>
        <w:pStyle w:val="TableofFigures"/>
        <w:tabs>
          <w:tab w:val="right" w:leader="dot" w:pos="9629"/>
        </w:tabs>
        <w:rPr>
          <w:rFonts w:asciiTheme="minorHAnsi" w:eastAsiaTheme="minorEastAsia" w:hAnsiTheme="minorHAnsi"/>
          <w:b w:val="0"/>
          <w:noProof/>
          <w:lang w:eastAsia="en-US"/>
        </w:rPr>
      </w:pPr>
      <w:hyperlink w:anchor="_Toc528879158" w:history="1">
        <w:r w:rsidRPr="00674045">
          <w:rPr>
            <w:rStyle w:val="Hyperlink"/>
            <w:rFonts w:cs="Arial"/>
            <w:noProof/>
          </w:rPr>
          <w:t>Proposal 11</w:t>
        </w:r>
        <w:r>
          <w:rPr>
            <w:rFonts w:asciiTheme="minorHAnsi" w:eastAsiaTheme="minorEastAsia" w:hAnsiTheme="minorHAnsi"/>
            <w:b w:val="0"/>
            <w:noProof/>
            <w:lang w:eastAsia="en-US"/>
          </w:rPr>
          <w:tab/>
        </w:r>
        <w:r w:rsidRPr="00674045">
          <w:rPr>
            <w:rStyle w:val="Hyperlink"/>
            <w:rFonts w:cs="Arial"/>
            <w:noProof/>
          </w:rPr>
          <w:t>PUR periodicity and start position is based on SFN.</w:t>
        </w:r>
      </w:hyperlink>
    </w:p>
    <w:p w14:paraId="33CCF3D0" w14:textId="742802D7" w:rsidR="00CF0402" w:rsidRDefault="00CF0402">
      <w:pPr>
        <w:pStyle w:val="TableofFigures"/>
        <w:tabs>
          <w:tab w:val="right" w:leader="dot" w:pos="9629"/>
        </w:tabs>
        <w:rPr>
          <w:rFonts w:asciiTheme="minorHAnsi" w:eastAsiaTheme="minorEastAsia" w:hAnsiTheme="minorHAnsi"/>
          <w:b w:val="0"/>
          <w:noProof/>
          <w:lang w:eastAsia="en-US"/>
        </w:rPr>
      </w:pPr>
      <w:hyperlink w:anchor="_Toc528879159" w:history="1">
        <w:r w:rsidRPr="00674045">
          <w:rPr>
            <w:rStyle w:val="Hyperlink"/>
            <w:rFonts w:cs="Arial"/>
            <w:noProof/>
          </w:rPr>
          <w:t>Proposal 12</w:t>
        </w:r>
        <w:r>
          <w:rPr>
            <w:rFonts w:asciiTheme="minorHAnsi" w:eastAsiaTheme="minorEastAsia" w:hAnsiTheme="minorHAnsi"/>
            <w:b w:val="0"/>
            <w:noProof/>
            <w:lang w:eastAsia="en-US"/>
          </w:rPr>
          <w:tab/>
        </w:r>
        <w:r w:rsidRPr="00674045">
          <w:rPr>
            <w:rStyle w:val="Hyperlink"/>
            <w:rFonts w:cs="Arial"/>
            <w:noProof/>
          </w:rPr>
          <w:t>The PUR periodicity parameter is quantized as a power of 2 to allow for multiplexing of PUR UEs.</w:t>
        </w:r>
      </w:hyperlink>
    </w:p>
    <w:p w14:paraId="158027A0" w14:textId="39104818" w:rsidR="006E1C82" w:rsidRPr="00CE0424" w:rsidRDefault="006E1C82" w:rsidP="006E1C82">
      <w:pPr>
        <w:pStyle w:val="BodyText"/>
        <w:rPr>
          <w:b/>
          <w:bCs/>
        </w:rPr>
      </w:pPr>
      <w:r>
        <w:rPr>
          <w:b/>
          <w:bCs/>
        </w:rPr>
        <w:lastRenderedPageBreak/>
        <w:fldChar w:fldCharType="end"/>
      </w:r>
    </w:p>
    <w:p w14:paraId="31571737" w14:textId="77777777" w:rsidR="00F507D1" w:rsidRPr="00CE0424" w:rsidRDefault="00F507D1" w:rsidP="00CE0424">
      <w:pPr>
        <w:pStyle w:val="Heading1"/>
      </w:pPr>
      <w:bookmarkStart w:id="62" w:name="_In-sequence_SDU_delivery"/>
      <w:bookmarkEnd w:id="62"/>
      <w:r w:rsidRPr="00CE0424">
        <w:t>References</w:t>
      </w:r>
    </w:p>
    <w:bookmarkStart w:id="63" w:name="_Ref521512928"/>
    <w:bookmarkStart w:id="64" w:name="_Ref517702140"/>
    <w:p w14:paraId="79DA9456" w14:textId="7D180AD0" w:rsidR="00053948" w:rsidRPr="00AE6A8D" w:rsidRDefault="00053948" w:rsidP="00053948">
      <w:pPr>
        <w:pStyle w:val="Reference"/>
      </w:pPr>
      <w:r w:rsidRPr="001F59EA">
        <w:fldChar w:fldCharType="begin"/>
      </w:r>
      <w:r w:rsidRPr="00AE6A8D">
        <w:instrText xml:space="preserve"> HYPERLINK "http://www.3gpp.org/ftp/tsg_ran/TSG_RAN/TSGR_81/Docs/RP-181878.zip" </w:instrText>
      </w:r>
      <w:r w:rsidRPr="001F59EA">
        <w:fldChar w:fldCharType="separate"/>
      </w:r>
      <w:r w:rsidRPr="00AE6A8D">
        <w:rPr>
          <w:rStyle w:val="Hyperlink"/>
        </w:rPr>
        <w:t>RP-181878</w:t>
      </w:r>
      <w:r w:rsidRPr="001F59EA">
        <w:fldChar w:fldCharType="end"/>
      </w:r>
      <w:r w:rsidRPr="00AE6A8D">
        <w:t>, “Revised WID: Additional MTC enhancements for LTE”</w:t>
      </w:r>
      <w:bookmarkEnd w:id="63"/>
      <w:r w:rsidRPr="00AE6A8D">
        <w:t>, Ericsson, RAN#81, Gold Coast, Australia, Sept 2018.</w:t>
      </w:r>
    </w:p>
    <w:bookmarkStart w:id="65" w:name="_Ref528712060"/>
    <w:p w14:paraId="49C52D08" w14:textId="1E63C6A6" w:rsidR="006D5466" w:rsidRPr="00AE6A8D" w:rsidRDefault="002743F2" w:rsidP="00053948">
      <w:pPr>
        <w:pStyle w:val="Reference"/>
      </w:pPr>
      <w:r>
        <w:rPr>
          <w:rStyle w:val="Hyperlink"/>
        </w:rPr>
        <w:fldChar w:fldCharType="begin"/>
      </w:r>
      <w:r w:rsidRPr="00AE6A8D">
        <w:rPr>
          <w:rStyle w:val="Hyperlink"/>
        </w:rPr>
        <w:instrText xml:space="preserve"> HYPERLINK "http://www.3gpp.org/ftp/tsg_ran/TSG_RAN/TSGR_81/Docs/RP-181674.zip" </w:instrText>
      </w:r>
      <w:r w:rsidR="00CF0402">
        <w:rPr>
          <w:rStyle w:val="Hyperlink"/>
        </w:rPr>
      </w:r>
      <w:r>
        <w:rPr>
          <w:rStyle w:val="Hyperlink"/>
        </w:rPr>
        <w:fldChar w:fldCharType="separate"/>
      </w:r>
      <w:r w:rsidR="00053948" w:rsidRPr="00AE6A8D">
        <w:rPr>
          <w:rStyle w:val="Hyperlink"/>
        </w:rPr>
        <w:t>RP-181674</w:t>
      </w:r>
      <w:r>
        <w:rPr>
          <w:rStyle w:val="Hyperlink"/>
        </w:rPr>
        <w:fldChar w:fldCharType="end"/>
      </w:r>
      <w:r w:rsidR="00053948" w:rsidRPr="00AE6A8D">
        <w:t>, “WID revision:</w:t>
      </w:r>
      <w:r w:rsidR="00290D3B" w:rsidRPr="00AE6A8D">
        <w:t xml:space="preserve"> </w:t>
      </w:r>
      <w:r w:rsidR="00053948" w:rsidRPr="00AE6A8D">
        <w:t>Additional enhancements for NB-IoT”, Huawei, RAN#81, Gold Coast, Australia, Sept 2018.</w:t>
      </w:r>
      <w:bookmarkStart w:id="66" w:name="_Ref524424563"/>
      <w:bookmarkEnd w:id="64"/>
      <w:bookmarkEnd w:id="65"/>
    </w:p>
    <w:p w14:paraId="05E51BF2" w14:textId="5367AD94" w:rsidR="00947CC0" w:rsidRPr="00AE6A8D" w:rsidRDefault="00053948" w:rsidP="00950D03">
      <w:pPr>
        <w:pStyle w:val="Reference"/>
      </w:pPr>
      <w:bookmarkStart w:id="67" w:name="_Ref527969212"/>
      <w:r w:rsidRPr="00AE6A8D">
        <w:t>RAN1 Chairman’s Notes, RAN1#94</w:t>
      </w:r>
      <w:r w:rsidR="00E64489" w:rsidRPr="00AE6A8D">
        <w:t>bis</w:t>
      </w:r>
      <w:r w:rsidRPr="00AE6A8D">
        <w:t xml:space="preserve">, </w:t>
      </w:r>
      <w:r w:rsidR="005868F9" w:rsidRPr="00AE6A8D">
        <w:t>Chengdu, China</w:t>
      </w:r>
      <w:r w:rsidRPr="00AE6A8D">
        <w:t xml:space="preserve">, </w:t>
      </w:r>
      <w:r w:rsidR="00571743" w:rsidRPr="00AE6A8D">
        <w:t>October 8th – 12</w:t>
      </w:r>
      <w:r w:rsidR="00571743" w:rsidRPr="00AE6A8D">
        <w:rPr>
          <w:vertAlign w:val="superscript"/>
        </w:rPr>
        <w:t>th</w:t>
      </w:r>
      <w:r w:rsidRPr="00AE6A8D">
        <w:t>, 2018</w:t>
      </w:r>
      <w:bookmarkEnd w:id="66"/>
      <w:bookmarkEnd w:id="67"/>
      <w:r w:rsidR="00950D03">
        <w:t>.</w:t>
      </w:r>
    </w:p>
    <w:p w14:paraId="05120F88" w14:textId="77777777" w:rsidR="00701F66" w:rsidRDefault="00701F66" w:rsidP="00701F66">
      <w:pPr>
        <w:pStyle w:val="Heading1"/>
        <w:tabs>
          <w:tab w:val="num" w:pos="432"/>
        </w:tabs>
        <w:ind w:left="432" w:hanging="432"/>
        <w:rPr>
          <w:lang w:val="en-US" w:eastAsia="en-US"/>
        </w:rPr>
      </w:pPr>
      <w:r>
        <w:rPr>
          <w:lang w:val="en-US" w:eastAsia="en-US"/>
        </w:rPr>
        <w:t>Appendix</w:t>
      </w:r>
    </w:p>
    <w:p w14:paraId="5EF32BB7" w14:textId="78C0367F" w:rsidR="00701F66" w:rsidRPr="00AE6A8D" w:rsidRDefault="00701F66" w:rsidP="00701F66">
      <w:pPr>
        <w:pStyle w:val="Reference"/>
        <w:numPr>
          <w:ilvl w:val="0"/>
          <w:numId w:val="0"/>
        </w:numPr>
        <w:rPr>
          <w:rFonts w:cs="Arial"/>
          <w:lang w:eastAsia="en-US"/>
        </w:rPr>
      </w:pPr>
      <w:r w:rsidRPr="00AE6A8D">
        <w:rPr>
          <w:rFonts w:cs="Arial"/>
          <w:lang w:eastAsia="en-US"/>
        </w:rPr>
        <w:t xml:space="preserve">In the below figure an example of a signaling diagram for PUR configuration is given. Note that this is assuming a legacy connection establishment procedure for the initial access in the cell, but as </w:t>
      </w:r>
      <w:proofErr w:type="gramStart"/>
      <w:r w:rsidRPr="00AE6A8D">
        <w:rPr>
          <w:rFonts w:cs="Arial"/>
          <w:lang w:eastAsia="en-US"/>
        </w:rPr>
        <w:t>a</w:t>
      </w:r>
      <w:proofErr w:type="gramEnd"/>
      <w:r w:rsidRPr="00AE6A8D">
        <w:rPr>
          <w:rFonts w:cs="Arial"/>
          <w:lang w:eastAsia="en-US"/>
        </w:rPr>
        <w:t xml:space="preserve"> optimization it could be made to work with EDT as well.</w:t>
      </w:r>
    </w:p>
    <w:p w14:paraId="31E0E7A5" w14:textId="56C3F561" w:rsidR="00701F66" w:rsidRDefault="00F64073" w:rsidP="00701F66">
      <w:pPr>
        <w:pStyle w:val="Reference"/>
        <w:keepNext/>
        <w:numPr>
          <w:ilvl w:val="0"/>
          <w:numId w:val="0"/>
        </w:numPr>
        <w:jc w:val="center"/>
      </w:pPr>
      <w:r>
        <w:object w:dxaOrig="7032" w:dyaOrig="12120" w14:anchorId="306A9C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259.65pt;height:441.3pt" o:ole="">
            <v:imagedata r:id="rId17" o:title=""/>
          </v:shape>
          <o:OLEObject Type="Embed" ProgID="Mscgen.Chart" ShapeID="_x0000_i1035" DrawAspect="Content" ObjectID="_1602621051" r:id="rId18"/>
        </w:object>
      </w:r>
    </w:p>
    <w:p w14:paraId="67CFF804" w14:textId="29ACA9AD" w:rsidR="00701F66" w:rsidRPr="00C00314" w:rsidRDefault="00701F66" w:rsidP="00C00314">
      <w:pPr>
        <w:pStyle w:val="Caption"/>
        <w:jc w:val="center"/>
        <w:rPr>
          <w:rFonts w:ascii="Arial" w:hAnsi="Arial" w:cs="Arial"/>
          <w:lang w:eastAsia="en-US"/>
        </w:rPr>
      </w:pPr>
      <w:r w:rsidRPr="00AE6A8D">
        <w:rPr>
          <w:rFonts w:ascii="Arial" w:hAnsi="Arial" w:cs="Arial"/>
        </w:rPr>
        <w:t xml:space="preserve">Figure </w:t>
      </w:r>
      <w:r w:rsidRPr="00290D3B">
        <w:rPr>
          <w:rFonts w:ascii="Arial" w:hAnsi="Arial" w:cs="Arial"/>
        </w:rPr>
        <w:fldChar w:fldCharType="begin"/>
      </w:r>
      <w:r w:rsidRPr="00AE6A8D">
        <w:rPr>
          <w:rFonts w:ascii="Arial" w:hAnsi="Arial" w:cs="Arial"/>
        </w:rPr>
        <w:instrText xml:space="preserve"> SEQ Figure \* ARABIC </w:instrText>
      </w:r>
      <w:r w:rsidRPr="00290D3B">
        <w:rPr>
          <w:rFonts w:ascii="Arial" w:hAnsi="Arial" w:cs="Arial"/>
        </w:rPr>
        <w:fldChar w:fldCharType="separate"/>
      </w:r>
      <w:r w:rsidR="00CF0402">
        <w:rPr>
          <w:rFonts w:ascii="Arial" w:hAnsi="Arial" w:cs="Arial"/>
          <w:noProof/>
        </w:rPr>
        <w:t>5</w:t>
      </w:r>
      <w:r w:rsidRPr="00290D3B">
        <w:rPr>
          <w:rFonts w:ascii="Arial" w:hAnsi="Arial" w:cs="Arial"/>
        </w:rPr>
        <w:fldChar w:fldCharType="end"/>
      </w:r>
      <w:r w:rsidRPr="00AE6A8D">
        <w:rPr>
          <w:rFonts w:ascii="Arial" w:hAnsi="Arial" w:cs="Arial"/>
        </w:rPr>
        <w:t xml:space="preserve">: Example of </w:t>
      </w:r>
      <w:proofErr w:type="spellStart"/>
      <w:r w:rsidRPr="00AE6A8D">
        <w:rPr>
          <w:rFonts w:ascii="Arial" w:hAnsi="Arial" w:cs="Arial"/>
        </w:rPr>
        <w:t>signalling</w:t>
      </w:r>
      <w:proofErr w:type="spellEnd"/>
      <w:r w:rsidRPr="00AE6A8D">
        <w:rPr>
          <w:rFonts w:ascii="Arial" w:hAnsi="Arial" w:cs="Arial"/>
        </w:rPr>
        <w:t xml:space="preserve"> diagram for PUR configuration.</w:t>
      </w:r>
    </w:p>
    <w:sectPr w:rsidR="00701F66" w:rsidRPr="00C00314"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6147C7" w14:textId="77777777" w:rsidR="00F26ED3" w:rsidRDefault="00F26ED3">
      <w:r>
        <w:separator/>
      </w:r>
    </w:p>
  </w:endnote>
  <w:endnote w:type="continuationSeparator" w:id="0">
    <w:p w14:paraId="7E67AAB6" w14:textId="77777777" w:rsidR="00F26ED3" w:rsidRDefault="00F26ED3">
      <w:r>
        <w:continuationSeparator/>
      </w:r>
    </w:p>
  </w:endnote>
  <w:endnote w:type="continuationNotice" w:id="1">
    <w:p w14:paraId="0F61566C" w14:textId="77777777" w:rsidR="00F26ED3" w:rsidRDefault="00F26E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AFF" w:usb1="C0007841" w:usb2="00000009" w:usb3="00000000" w:csb0="000001F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3F4F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0EF59F" w14:textId="77777777" w:rsidR="00F26ED3" w:rsidRDefault="00F26ED3">
      <w:r>
        <w:separator/>
      </w:r>
    </w:p>
  </w:footnote>
  <w:footnote w:type="continuationSeparator" w:id="0">
    <w:p w14:paraId="674D675E" w14:textId="77777777" w:rsidR="00F26ED3" w:rsidRDefault="00F26ED3">
      <w:r>
        <w:continuationSeparator/>
      </w:r>
    </w:p>
  </w:footnote>
  <w:footnote w:type="continuationNotice" w:id="1">
    <w:p w14:paraId="10AA8687" w14:textId="77777777" w:rsidR="00F26ED3" w:rsidRDefault="00F26ED3">
      <w:pPr>
        <w:spacing w:after="0"/>
      </w:pPr>
    </w:p>
  </w:footnote>
  <w:footnote w:id="2">
    <w:p w14:paraId="0352D411" w14:textId="48BDCBD0" w:rsidR="002F4FD2" w:rsidRPr="00AE6A8D" w:rsidRDefault="002F4FD2">
      <w:pPr>
        <w:pStyle w:val="FootnoteText"/>
      </w:pPr>
      <w:r>
        <w:rPr>
          <w:rStyle w:val="FootnoteReference"/>
        </w:rPr>
        <w:footnoteRef/>
      </w:r>
      <w:r w:rsidRPr="00AE6A8D">
        <w:t xml:space="preserve"> </w:t>
      </w:r>
      <w:r w:rsidRPr="00AE6A8D">
        <w:rPr>
          <w:rFonts w:ascii="Arial" w:hAnsi="Arial" w:cs="Arial"/>
        </w:rPr>
        <w:t>Note that although the signalling could support reusing the PUR parameters in a new cell, this may not be practically useful since the UE might anyway have to obtain a TA in the new cell.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93797"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F4476F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D981B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6DF162E"/>
    <w:multiLevelType w:val="hybridMultilevel"/>
    <w:tmpl w:val="1DC0A5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7C2179"/>
    <w:multiLevelType w:val="hybridMultilevel"/>
    <w:tmpl w:val="15BAD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B774010"/>
    <w:multiLevelType w:val="hybridMultilevel"/>
    <w:tmpl w:val="DF6CAD6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44F0900"/>
    <w:multiLevelType w:val="hybridMultilevel"/>
    <w:tmpl w:val="CDC0BF70"/>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7D5196"/>
    <w:multiLevelType w:val="hybridMultilevel"/>
    <w:tmpl w:val="506E112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E540F6"/>
    <w:multiLevelType w:val="hybridMultilevel"/>
    <w:tmpl w:val="E3446DBC"/>
    <w:lvl w:ilvl="0" w:tplc="5BCAD274">
      <w:start w:val="1"/>
      <w:numFmt w:val="bullet"/>
      <w:lvlText w:val="-"/>
      <w:lvlJc w:val="left"/>
      <w:pPr>
        <w:ind w:left="420" w:hanging="420"/>
      </w:pPr>
      <w:rPr>
        <w:rFonts w:ascii="Calibri" w:hAnsi="Calibri"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E5C300E"/>
    <w:multiLevelType w:val="hybridMultilevel"/>
    <w:tmpl w:val="B0703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BF0854"/>
    <w:multiLevelType w:val="hybridMultilevel"/>
    <w:tmpl w:val="3E129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1230FA"/>
    <w:multiLevelType w:val="hybridMultilevel"/>
    <w:tmpl w:val="086A3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3"/>
  </w:num>
  <w:num w:numId="3">
    <w:abstractNumId w:val="16"/>
  </w:num>
  <w:num w:numId="4">
    <w:abstractNumId w:val="17"/>
  </w:num>
  <w:num w:numId="5">
    <w:abstractNumId w:val="11"/>
  </w:num>
  <w:num w:numId="6">
    <w:abstractNumId w:val="20"/>
  </w:num>
  <w:num w:numId="7">
    <w:abstractNumId w:val="28"/>
  </w:num>
  <w:num w:numId="8">
    <w:abstractNumId w:val="12"/>
  </w:num>
  <w:num w:numId="9">
    <w:abstractNumId w:val="9"/>
  </w:num>
  <w:num w:numId="10">
    <w:abstractNumId w:val="2"/>
  </w:num>
  <w:num w:numId="11">
    <w:abstractNumId w:val="1"/>
  </w:num>
  <w:num w:numId="12">
    <w:abstractNumId w:val="0"/>
  </w:num>
  <w:num w:numId="13">
    <w:abstractNumId w:val="24"/>
  </w:num>
  <w:num w:numId="14">
    <w:abstractNumId w:val="26"/>
  </w:num>
  <w:num w:numId="15">
    <w:abstractNumId w:val="18"/>
  </w:num>
  <w:num w:numId="16">
    <w:abstractNumId w:val="29"/>
  </w:num>
  <w:num w:numId="17">
    <w:abstractNumId w:val="7"/>
  </w:num>
  <w:num w:numId="18">
    <w:abstractNumId w:val="8"/>
  </w:num>
  <w:num w:numId="19">
    <w:abstractNumId w:val="4"/>
  </w:num>
  <w:num w:numId="20">
    <w:abstractNumId w:val="36"/>
  </w:num>
  <w:num w:numId="21">
    <w:abstractNumId w:val="14"/>
  </w:num>
  <w:num w:numId="22">
    <w:abstractNumId w:val="33"/>
  </w:num>
  <w:num w:numId="23">
    <w:abstractNumId w:val="25"/>
  </w:num>
  <w:num w:numId="24">
    <w:abstractNumId w:val="19"/>
  </w:num>
  <w:num w:numId="25">
    <w:abstractNumId w:val="35"/>
  </w:num>
  <w:num w:numId="26">
    <w:abstractNumId w:val="6"/>
  </w:num>
  <w:num w:numId="27">
    <w:abstractNumId w:val="32"/>
  </w:num>
  <w:num w:numId="28">
    <w:abstractNumId w:val="34"/>
  </w:num>
  <w:num w:numId="29">
    <w:abstractNumId w:val="30"/>
  </w:num>
  <w:num w:numId="30">
    <w:abstractNumId w:val="27"/>
  </w:num>
  <w:num w:numId="31">
    <w:abstractNumId w:val="13"/>
  </w:num>
  <w:num w:numId="32">
    <w:abstractNumId w:val="21"/>
  </w:num>
  <w:num w:numId="33">
    <w:abstractNumId w:val="31"/>
  </w:num>
  <w:num w:numId="34">
    <w:abstractNumId w:val="10"/>
  </w:num>
  <w:num w:numId="35">
    <w:abstractNumId w:val="15"/>
  </w:num>
  <w:num w:numId="36">
    <w:abstractNumId w:val="5"/>
  </w:num>
  <w:num w:numId="37">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9"/>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511"/>
    <w:rsid w:val="000006E1"/>
    <w:rsid w:val="00001D6E"/>
    <w:rsid w:val="00002A37"/>
    <w:rsid w:val="0000301C"/>
    <w:rsid w:val="0000564C"/>
    <w:rsid w:val="00006446"/>
    <w:rsid w:val="00006896"/>
    <w:rsid w:val="00007CDC"/>
    <w:rsid w:val="00010BC7"/>
    <w:rsid w:val="00011B28"/>
    <w:rsid w:val="00015D15"/>
    <w:rsid w:val="0001701E"/>
    <w:rsid w:val="000173DE"/>
    <w:rsid w:val="000204AE"/>
    <w:rsid w:val="000235BB"/>
    <w:rsid w:val="000235D4"/>
    <w:rsid w:val="0002564D"/>
    <w:rsid w:val="00025ECA"/>
    <w:rsid w:val="0002614C"/>
    <w:rsid w:val="00026917"/>
    <w:rsid w:val="000279DF"/>
    <w:rsid w:val="000325B8"/>
    <w:rsid w:val="00034C15"/>
    <w:rsid w:val="00036BA1"/>
    <w:rsid w:val="00040D4A"/>
    <w:rsid w:val="000422E2"/>
    <w:rsid w:val="000429E1"/>
    <w:rsid w:val="00042F22"/>
    <w:rsid w:val="00043B2B"/>
    <w:rsid w:val="000444EF"/>
    <w:rsid w:val="0005287B"/>
    <w:rsid w:val="00052A07"/>
    <w:rsid w:val="000534E3"/>
    <w:rsid w:val="00053948"/>
    <w:rsid w:val="00054D9A"/>
    <w:rsid w:val="00055D77"/>
    <w:rsid w:val="0005606A"/>
    <w:rsid w:val="00057117"/>
    <w:rsid w:val="00060D0A"/>
    <w:rsid w:val="000616E7"/>
    <w:rsid w:val="00061A53"/>
    <w:rsid w:val="0006487E"/>
    <w:rsid w:val="00064A43"/>
    <w:rsid w:val="00065E1A"/>
    <w:rsid w:val="00070B44"/>
    <w:rsid w:val="00073787"/>
    <w:rsid w:val="00074955"/>
    <w:rsid w:val="000762BC"/>
    <w:rsid w:val="00076C3D"/>
    <w:rsid w:val="00077167"/>
    <w:rsid w:val="00077BA5"/>
    <w:rsid w:val="00077E5F"/>
    <w:rsid w:val="0008036A"/>
    <w:rsid w:val="00081AE6"/>
    <w:rsid w:val="000855EB"/>
    <w:rsid w:val="00085B52"/>
    <w:rsid w:val="000864AD"/>
    <w:rsid w:val="000866F2"/>
    <w:rsid w:val="0009009F"/>
    <w:rsid w:val="000910D2"/>
    <w:rsid w:val="00091557"/>
    <w:rsid w:val="000918B3"/>
    <w:rsid w:val="000924C1"/>
    <w:rsid w:val="000924F0"/>
    <w:rsid w:val="0009291B"/>
    <w:rsid w:val="00093474"/>
    <w:rsid w:val="0009510F"/>
    <w:rsid w:val="000964C3"/>
    <w:rsid w:val="00096F88"/>
    <w:rsid w:val="000A0D62"/>
    <w:rsid w:val="000A1787"/>
    <w:rsid w:val="000A1B7B"/>
    <w:rsid w:val="000A37AC"/>
    <w:rsid w:val="000A56F2"/>
    <w:rsid w:val="000A5CDE"/>
    <w:rsid w:val="000A6375"/>
    <w:rsid w:val="000A7647"/>
    <w:rsid w:val="000B25A3"/>
    <w:rsid w:val="000B2719"/>
    <w:rsid w:val="000B3A8F"/>
    <w:rsid w:val="000B4AB9"/>
    <w:rsid w:val="000B4BA3"/>
    <w:rsid w:val="000B58C3"/>
    <w:rsid w:val="000B5C63"/>
    <w:rsid w:val="000B61E9"/>
    <w:rsid w:val="000B70C3"/>
    <w:rsid w:val="000C165A"/>
    <w:rsid w:val="000C20B2"/>
    <w:rsid w:val="000C2E19"/>
    <w:rsid w:val="000C38B0"/>
    <w:rsid w:val="000C540F"/>
    <w:rsid w:val="000D0D07"/>
    <w:rsid w:val="000D125E"/>
    <w:rsid w:val="000D4797"/>
    <w:rsid w:val="000D71CB"/>
    <w:rsid w:val="000E0527"/>
    <w:rsid w:val="000E1E92"/>
    <w:rsid w:val="000E615F"/>
    <w:rsid w:val="000E63A0"/>
    <w:rsid w:val="000E76B7"/>
    <w:rsid w:val="000F06D6"/>
    <w:rsid w:val="000F0A9D"/>
    <w:rsid w:val="000F0EB1"/>
    <w:rsid w:val="000F1106"/>
    <w:rsid w:val="000F1796"/>
    <w:rsid w:val="000F3627"/>
    <w:rsid w:val="000F3BE9"/>
    <w:rsid w:val="000F3F6C"/>
    <w:rsid w:val="000F63D8"/>
    <w:rsid w:val="000F6DF3"/>
    <w:rsid w:val="000F6EB9"/>
    <w:rsid w:val="0010047C"/>
    <w:rsid w:val="001005FF"/>
    <w:rsid w:val="00104545"/>
    <w:rsid w:val="0010529D"/>
    <w:rsid w:val="001062FB"/>
    <w:rsid w:val="001063E6"/>
    <w:rsid w:val="00106B07"/>
    <w:rsid w:val="001070CF"/>
    <w:rsid w:val="001127EB"/>
    <w:rsid w:val="00113727"/>
    <w:rsid w:val="00113CF4"/>
    <w:rsid w:val="001153EA"/>
    <w:rsid w:val="00115455"/>
    <w:rsid w:val="00115643"/>
    <w:rsid w:val="00116765"/>
    <w:rsid w:val="001174FC"/>
    <w:rsid w:val="0012001F"/>
    <w:rsid w:val="001219F5"/>
    <w:rsid w:val="00121A20"/>
    <w:rsid w:val="0012377F"/>
    <w:rsid w:val="00124314"/>
    <w:rsid w:val="00126B4A"/>
    <w:rsid w:val="00130AE4"/>
    <w:rsid w:val="00130B34"/>
    <w:rsid w:val="00131E99"/>
    <w:rsid w:val="00132FD0"/>
    <w:rsid w:val="001344C0"/>
    <w:rsid w:val="001346FA"/>
    <w:rsid w:val="00135252"/>
    <w:rsid w:val="001352E4"/>
    <w:rsid w:val="001376AC"/>
    <w:rsid w:val="00137AB5"/>
    <w:rsid w:val="00137F0B"/>
    <w:rsid w:val="001457E5"/>
    <w:rsid w:val="00146024"/>
    <w:rsid w:val="0015128B"/>
    <w:rsid w:val="001513D2"/>
    <w:rsid w:val="00151E23"/>
    <w:rsid w:val="001526E0"/>
    <w:rsid w:val="001551B5"/>
    <w:rsid w:val="001659C1"/>
    <w:rsid w:val="00166642"/>
    <w:rsid w:val="001708EA"/>
    <w:rsid w:val="00172B4A"/>
    <w:rsid w:val="00173A8E"/>
    <w:rsid w:val="00174020"/>
    <w:rsid w:val="0017502C"/>
    <w:rsid w:val="00176FC1"/>
    <w:rsid w:val="0018143F"/>
    <w:rsid w:val="001817F8"/>
    <w:rsid w:val="00181FF8"/>
    <w:rsid w:val="001837DD"/>
    <w:rsid w:val="00190AC1"/>
    <w:rsid w:val="00191CA2"/>
    <w:rsid w:val="0019341A"/>
    <w:rsid w:val="0019392E"/>
    <w:rsid w:val="00197DF9"/>
    <w:rsid w:val="001A1987"/>
    <w:rsid w:val="001A2564"/>
    <w:rsid w:val="001A6173"/>
    <w:rsid w:val="001A6CBA"/>
    <w:rsid w:val="001B0D97"/>
    <w:rsid w:val="001B1F32"/>
    <w:rsid w:val="001B2219"/>
    <w:rsid w:val="001B5A5D"/>
    <w:rsid w:val="001B62F2"/>
    <w:rsid w:val="001B750C"/>
    <w:rsid w:val="001C0CC3"/>
    <w:rsid w:val="001C1CE5"/>
    <w:rsid w:val="001C29F8"/>
    <w:rsid w:val="001C3D2A"/>
    <w:rsid w:val="001C401B"/>
    <w:rsid w:val="001C50F1"/>
    <w:rsid w:val="001D03EA"/>
    <w:rsid w:val="001D17CC"/>
    <w:rsid w:val="001D3005"/>
    <w:rsid w:val="001D3480"/>
    <w:rsid w:val="001D51BA"/>
    <w:rsid w:val="001D53E7"/>
    <w:rsid w:val="001D6342"/>
    <w:rsid w:val="001D6606"/>
    <w:rsid w:val="001D6D53"/>
    <w:rsid w:val="001E1B53"/>
    <w:rsid w:val="001E1FA2"/>
    <w:rsid w:val="001E56E5"/>
    <w:rsid w:val="001E58E2"/>
    <w:rsid w:val="001E681A"/>
    <w:rsid w:val="001E7AED"/>
    <w:rsid w:val="001F1F31"/>
    <w:rsid w:val="001F3916"/>
    <w:rsid w:val="001F54C5"/>
    <w:rsid w:val="001F662C"/>
    <w:rsid w:val="001F7074"/>
    <w:rsid w:val="00200490"/>
    <w:rsid w:val="0020195D"/>
    <w:rsid w:val="00201F3A"/>
    <w:rsid w:val="00203511"/>
    <w:rsid w:val="00203F96"/>
    <w:rsid w:val="002045D0"/>
    <w:rsid w:val="0020677A"/>
    <w:rsid w:val="002069B2"/>
    <w:rsid w:val="00206A63"/>
    <w:rsid w:val="00207FA3"/>
    <w:rsid w:val="00211B7B"/>
    <w:rsid w:val="0021404D"/>
    <w:rsid w:val="00214DA8"/>
    <w:rsid w:val="00215423"/>
    <w:rsid w:val="002154B9"/>
    <w:rsid w:val="002158FA"/>
    <w:rsid w:val="00220600"/>
    <w:rsid w:val="002224DB"/>
    <w:rsid w:val="00223FCB"/>
    <w:rsid w:val="002252C3"/>
    <w:rsid w:val="00225C54"/>
    <w:rsid w:val="00230460"/>
    <w:rsid w:val="00230765"/>
    <w:rsid w:val="00230A1A"/>
    <w:rsid w:val="00230D18"/>
    <w:rsid w:val="00231666"/>
    <w:rsid w:val="002319E4"/>
    <w:rsid w:val="00235632"/>
    <w:rsid w:val="00235872"/>
    <w:rsid w:val="00235913"/>
    <w:rsid w:val="00241559"/>
    <w:rsid w:val="002435B3"/>
    <w:rsid w:val="002458EB"/>
    <w:rsid w:val="002500C8"/>
    <w:rsid w:val="00253701"/>
    <w:rsid w:val="0025619F"/>
    <w:rsid w:val="00257543"/>
    <w:rsid w:val="002617E7"/>
    <w:rsid w:val="002621E2"/>
    <w:rsid w:val="00264228"/>
    <w:rsid w:val="00264334"/>
    <w:rsid w:val="0026473E"/>
    <w:rsid w:val="00266214"/>
    <w:rsid w:val="00267C83"/>
    <w:rsid w:val="0027144F"/>
    <w:rsid w:val="00271813"/>
    <w:rsid w:val="00271F3A"/>
    <w:rsid w:val="00273239"/>
    <w:rsid w:val="00273278"/>
    <w:rsid w:val="002737F4"/>
    <w:rsid w:val="002743F2"/>
    <w:rsid w:val="002755BB"/>
    <w:rsid w:val="002805F5"/>
    <w:rsid w:val="00280751"/>
    <w:rsid w:val="0028280A"/>
    <w:rsid w:val="00286ACD"/>
    <w:rsid w:val="00287838"/>
    <w:rsid w:val="002907B5"/>
    <w:rsid w:val="00290D3B"/>
    <w:rsid w:val="00291AC7"/>
    <w:rsid w:val="00292734"/>
    <w:rsid w:val="00292EB7"/>
    <w:rsid w:val="00296227"/>
    <w:rsid w:val="00296F44"/>
    <w:rsid w:val="0029777D"/>
    <w:rsid w:val="002A055E"/>
    <w:rsid w:val="002A1D4E"/>
    <w:rsid w:val="002A2869"/>
    <w:rsid w:val="002A2F40"/>
    <w:rsid w:val="002A65B4"/>
    <w:rsid w:val="002B161B"/>
    <w:rsid w:val="002B2451"/>
    <w:rsid w:val="002B24D6"/>
    <w:rsid w:val="002C41E6"/>
    <w:rsid w:val="002C5994"/>
    <w:rsid w:val="002C6766"/>
    <w:rsid w:val="002D071A"/>
    <w:rsid w:val="002D2281"/>
    <w:rsid w:val="002D34B2"/>
    <w:rsid w:val="002D3827"/>
    <w:rsid w:val="002D48B0"/>
    <w:rsid w:val="002D5B37"/>
    <w:rsid w:val="002D5D52"/>
    <w:rsid w:val="002D7637"/>
    <w:rsid w:val="002E17F2"/>
    <w:rsid w:val="002E2710"/>
    <w:rsid w:val="002E3E0D"/>
    <w:rsid w:val="002E4F03"/>
    <w:rsid w:val="002E7CAE"/>
    <w:rsid w:val="002F2771"/>
    <w:rsid w:val="002F37A9"/>
    <w:rsid w:val="002F457F"/>
    <w:rsid w:val="002F471C"/>
    <w:rsid w:val="002F4FD2"/>
    <w:rsid w:val="002F7300"/>
    <w:rsid w:val="00301CE6"/>
    <w:rsid w:val="0030256B"/>
    <w:rsid w:val="00302938"/>
    <w:rsid w:val="0030501F"/>
    <w:rsid w:val="0030601D"/>
    <w:rsid w:val="00307BA1"/>
    <w:rsid w:val="00307D3F"/>
    <w:rsid w:val="003111CA"/>
    <w:rsid w:val="00311702"/>
    <w:rsid w:val="00311E82"/>
    <w:rsid w:val="00312DBB"/>
    <w:rsid w:val="00313FD6"/>
    <w:rsid w:val="003143BD"/>
    <w:rsid w:val="00315363"/>
    <w:rsid w:val="003203ED"/>
    <w:rsid w:val="00320874"/>
    <w:rsid w:val="00322C9F"/>
    <w:rsid w:val="00324D23"/>
    <w:rsid w:val="00324D75"/>
    <w:rsid w:val="00331751"/>
    <w:rsid w:val="00332220"/>
    <w:rsid w:val="00334579"/>
    <w:rsid w:val="00335858"/>
    <w:rsid w:val="00336BDA"/>
    <w:rsid w:val="003403FC"/>
    <w:rsid w:val="003405A6"/>
    <w:rsid w:val="00342BD7"/>
    <w:rsid w:val="00346DB5"/>
    <w:rsid w:val="003477B1"/>
    <w:rsid w:val="00352641"/>
    <w:rsid w:val="00352706"/>
    <w:rsid w:val="003544D0"/>
    <w:rsid w:val="00357380"/>
    <w:rsid w:val="00357E21"/>
    <w:rsid w:val="003602D9"/>
    <w:rsid w:val="003604CE"/>
    <w:rsid w:val="00365943"/>
    <w:rsid w:val="00370E47"/>
    <w:rsid w:val="003742AC"/>
    <w:rsid w:val="00377CE1"/>
    <w:rsid w:val="00380047"/>
    <w:rsid w:val="00385BF0"/>
    <w:rsid w:val="00385E1C"/>
    <w:rsid w:val="00387167"/>
    <w:rsid w:val="00387CF1"/>
    <w:rsid w:val="00392A7A"/>
    <w:rsid w:val="003939FF"/>
    <w:rsid w:val="003960E1"/>
    <w:rsid w:val="003A2223"/>
    <w:rsid w:val="003A2A0F"/>
    <w:rsid w:val="003A45A1"/>
    <w:rsid w:val="003A5B0A"/>
    <w:rsid w:val="003A6BAC"/>
    <w:rsid w:val="003A70A4"/>
    <w:rsid w:val="003A7EF3"/>
    <w:rsid w:val="003B159C"/>
    <w:rsid w:val="003B1F58"/>
    <w:rsid w:val="003B369F"/>
    <w:rsid w:val="003B36A3"/>
    <w:rsid w:val="003B469D"/>
    <w:rsid w:val="003B64BB"/>
    <w:rsid w:val="003B6CE9"/>
    <w:rsid w:val="003B7ED0"/>
    <w:rsid w:val="003B7FE5"/>
    <w:rsid w:val="003C11C8"/>
    <w:rsid w:val="003C2702"/>
    <w:rsid w:val="003C27EA"/>
    <w:rsid w:val="003C6BE3"/>
    <w:rsid w:val="003C7806"/>
    <w:rsid w:val="003D109F"/>
    <w:rsid w:val="003D1DF3"/>
    <w:rsid w:val="003D2478"/>
    <w:rsid w:val="003D3C45"/>
    <w:rsid w:val="003D5B1F"/>
    <w:rsid w:val="003E15FA"/>
    <w:rsid w:val="003E2833"/>
    <w:rsid w:val="003E55E4"/>
    <w:rsid w:val="003E74E3"/>
    <w:rsid w:val="003F005F"/>
    <w:rsid w:val="003F05C7"/>
    <w:rsid w:val="003F077A"/>
    <w:rsid w:val="003F2CD4"/>
    <w:rsid w:val="003F6BBE"/>
    <w:rsid w:val="004000E8"/>
    <w:rsid w:val="00402E2B"/>
    <w:rsid w:val="0040512B"/>
    <w:rsid w:val="004052D7"/>
    <w:rsid w:val="00405CA5"/>
    <w:rsid w:val="00407CD3"/>
    <w:rsid w:val="00410134"/>
    <w:rsid w:val="00410B72"/>
    <w:rsid w:val="00410F18"/>
    <w:rsid w:val="00411BFF"/>
    <w:rsid w:val="0041263E"/>
    <w:rsid w:val="00413AAC"/>
    <w:rsid w:val="00413E92"/>
    <w:rsid w:val="00421105"/>
    <w:rsid w:val="00422AA4"/>
    <w:rsid w:val="00423D7D"/>
    <w:rsid w:val="004242F4"/>
    <w:rsid w:val="00425595"/>
    <w:rsid w:val="00426674"/>
    <w:rsid w:val="00427248"/>
    <w:rsid w:val="00437447"/>
    <w:rsid w:val="004407CF"/>
    <w:rsid w:val="00441A92"/>
    <w:rsid w:val="004431DC"/>
    <w:rsid w:val="00444F56"/>
    <w:rsid w:val="00446488"/>
    <w:rsid w:val="004517AA"/>
    <w:rsid w:val="00452CAC"/>
    <w:rsid w:val="00454835"/>
    <w:rsid w:val="00456A48"/>
    <w:rsid w:val="00457565"/>
    <w:rsid w:val="00457B71"/>
    <w:rsid w:val="00465050"/>
    <w:rsid w:val="00465BA7"/>
    <w:rsid w:val="004669E2"/>
    <w:rsid w:val="004705C1"/>
    <w:rsid w:val="00470886"/>
    <w:rsid w:val="00470A46"/>
    <w:rsid w:val="00470C31"/>
    <w:rsid w:val="0047195C"/>
    <w:rsid w:val="00471DE0"/>
    <w:rsid w:val="004734D0"/>
    <w:rsid w:val="0047556B"/>
    <w:rsid w:val="00477768"/>
    <w:rsid w:val="00492BC5"/>
    <w:rsid w:val="004930B2"/>
    <w:rsid w:val="004936CC"/>
    <w:rsid w:val="00493D82"/>
    <w:rsid w:val="00494DB2"/>
    <w:rsid w:val="004964F1"/>
    <w:rsid w:val="004970F1"/>
    <w:rsid w:val="004A16BC"/>
    <w:rsid w:val="004A2B94"/>
    <w:rsid w:val="004B30B0"/>
    <w:rsid w:val="004B39DC"/>
    <w:rsid w:val="004B451B"/>
    <w:rsid w:val="004B6F6A"/>
    <w:rsid w:val="004B7C0C"/>
    <w:rsid w:val="004C3898"/>
    <w:rsid w:val="004D0394"/>
    <w:rsid w:val="004D0E5E"/>
    <w:rsid w:val="004D0E6A"/>
    <w:rsid w:val="004D36B1"/>
    <w:rsid w:val="004D4225"/>
    <w:rsid w:val="004D6A94"/>
    <w:rsid w:val="004D74FF"/>
    <w:rsid w:val="004D7EBD"/>
    <w:rsid w:val="004E2680"/>
    <w:rsid w:val="004E28F9"/>
    <w:rsid w:val="004E462E"/>
    <w:rsid w:val="004E56DC"/>
    <w:rsid w:val="004E7155"/>
    <w:rsid w:val="004E76F4"/>
    <w:rsid w:val="004F0B4E"/>
    <w:rsid w:val="004F0B6C"/>
    <w:rsid w:val="004F2078"/>
    <w:rsid w:val="004F2764"/>
    <w:rsid w:val="004F2CA1"/>
    <w:rsid w:val="004F4DA3"/>
    <w:rsid w:val="004F51F2"/>
    <w:rsid w:val="004F58BE"/>
    <w:rsid w:val="00506557"/>
    <w:rsid w:val="0050677A"/>
    <w:rsid w:val="005108D8"/>
    <w:rsid w:val="005116F9"/>
    <w:rsid w:val="00514138"/>
    <w:rsid w:val="005153A7"/>
    <w:rsid w:val="00515519"/>
    <w:rsid w:val="00516BB7"/>
    <w:rsid w:val="005211C7"/>
    <w:rsid w:val="005219CF"/>
    <w:rsid w:val="00523520"/>
    <w:rsid w:val="00532682"/>
    <w:rsid w:val="00534B59"/>
    <w:rsid w:val="00536759"/>
    <w:rsid w:val="005367EC"/>
    <w:rsid w:val="00537C62"/>
    <w:rsid w:val="00537E02"/>
    <w:rsid w:val="00542D08"/>
    <w:rsid w:val="00544AA2"/>
    <w:rsid w:val="00546970"/>
    <w:rsid w:val="00547215"/>
    <w:rsid w:val="00551FCC"/>
    <w:rsid w:val="00554E19"/>
    <w:rsid w:val="00555391"/>
    <w:rsid w:val="0056121F"/>
    <w:rsid w:val="0056272C"/>
    <w:rsid w:val="00563A76"/>
    <w:rsid w:val="00564B15"/>
    <w:rsid w:val="00567F7D"/>
    <w:rsid w:val="005715D7"/>
    <w:rsid w:val="00571743"/>
    <w:rsid w:val="00572505"/>
    <w:rsid w:val="005734DD"/>
    <w:rsid w:val="005747A1"/>
    <w:rsid w:val="00582809"/>
    <w:rsid w:val="0058453F"/>
    <w:rsid w:val="005868F9"/>
    <w:rsid w:val="0058798C"/>
    <w:rsid w:val="005900FA"/>
    <w:rsid w:val="005928CF"/>
    <w:rsid w:val="00592A95"/>
    <w:rsid w:val="005935A4"/>
    <w:rsid w:val="005948C2"/>
    <w:rsid w:val="00595DCA"/>
    <w:rsid w:val="0059779B"/>
    <w:rsid w:val="005A0056"/>
    <w:rsid w:val="005A209A"/>
    <w:rsid w:val="005A662D"/>
    <w:rsid w:val="005B1409"/>
    <w:rsid w:val="005B1BEB"/>
    <w:rsid w:val="005B337A"/>
    <w:rsid w:val="005B35D7"/>
    <w:rsid w:val="005B392A"/>
    <w:rsid w:val="005B3AA3"/>
    <w:rsid w:val="005B6B80"/>
    <w:rsid w:val="005B6E86"/>
    <w:rsid w:val="005B6F83"/>
    <w:rsid w:val="005C45E9"/>
    <w:rsid w:val="005C74FB"/>
    <w:rsid w:val="005D05D5"/>
    <w:rsid w:val="005D1602"/>
    <w:rsid w:val="005D7DB1"/>
    <w:rsid w:val="005E385F"/>
    <w:rsid w:val="005E3B74"/>
    <w:rsid w:val="005E5B81"/>
    <w:rsid w:val="005F0B57"/>
    <w:rsid w:val="005F0F83"/>
    <w:rsid w:val="005F2CB1"/>
    <w:rsid w:val="005F3025"/>
    <w:rsid w:val="005F4D63"/>
    <w:rsid w:val="005F5C34"/>
    <w:rsid w:val="005F618C"/>
    <w:rsid w:val="005F6AE9"/>
    <w:rsid w:val="005F70BD"/>
    <w:rsid w:val="0060283C"/>
    <w:rsid w:val="00603DAB"/>
    <w:rsid w:val="00604ECA"/>
    <w:rsid w:val="00604F14"/>
    <w:rsid w:val="00611B83"/>
    <w:rsid w:val="00611F26"/>
    <w:rsid w:val="00613257"/>
    <w:rsid w:val="00615369"/>
    <w:rsid w:val="00616FAC"/>
    <w:rsid w:val="00620A71"/>
    <w:rsid w:val="00620D80"/>
    <w:rsid w:val="00620DAE"/>
    <w:rsid w:val="006234A6"/>
    <w:rsid w:val="00623CBA"/>
    <w:rsid w:val="00624E0C"/>
    <w:rsid w:val="0062685F"/>
    <w:rsid w:val="00630001"/>
    <w:rsid w:val="006311B3"/>
    <w:rsid w:val="0063284C"/>
    <w:rsid w:val="00636398"/>
    <w:rsid w:val="006368D3"/>
    <w:rsid w:val="006377EC"/>
    <w:rsid w:val="00637AAD"/>
    <w:rsid w:val="00640DFF"/>
    <w:rsid w:val="0064151F"/>
    <w:rsid w:val="00641533"/>
    <w:rsid w:val="0064208D"/>
    <w:rsid w:val="00643475"/>
    <w:rsid w:val="0064396A"/>
    <w:rsid w:val="0064624E"/>
    <w:rsid w:val="00650AB9"/>
    <w:rsid w:val="00651171"/>
    <w:rsid w:val="0065125A"/>
    <w:rsid w:val="0065130E"/>
    <w:rsid w:val="00655733"/>
    <w:rsid w:val="00655ACD"/>
    <w:rsid w:val="00656A92"/>
    <w:rsid w:val="00656DDE"/>
    <w:rsid w:val="0066011D"/>
    <w:rsid w:val="006603AB"/>
    <w:rsid w:val="006607C0"/>
    <w:rsid w:val="00660C4D"/>
    <w:rsid w:val="006613A6"/>
    <w:rsid w:val="006627A2"/>
    <w:rsid w:val="006634E6"/>
    <w:rsid w:val="00664969"/>
    <w:rsid w:val="00665006"/>
    <w:rsid w:val="006655EE"/>
    <w:rsid w:val="00667EE7"/>
    <w:rsid w:val="00670922"/>
    <w:rsid w:val="00670BE1"/>
    <w:rsid w:val="00670C54"/>
    <w:rsid w:val="0067218F"/>
    <w:rsid w:val="006741F2"/>
    <w:rsid w:val="00674CC3"/>
    <w:rsid w:val="00675C72"/>
    <w:rsid w:val="006771F9"/>
    <w:rsid w:val="006776D7"/>
    <w:rsid w:val="00680CAF"/>
    <w:rsid w:val="00681003"/>
    <w:rsid w:val="006817C9"/>
    <w:rsid w:val="006839D2"/>
    <w:rsid w:val="00683ECE"/>
    <w:rsid w:val="006855D6"/>
    <w:rsid w:val="0068609C"/>
    <w:rsid w:val="0068773B"/>
    <w:rsid w:val="00694A82"/>
    <w:rsid w:val="00695FC2"/>
    <w:rsid w:val="00696949"/>
    <w:rsid w:val="00697052"/>
    <w:rsid w:val="006A0C52"/>
    <w:rsid w:val="006A46FB"/>
    <w:rsid w:val="006A5E28"/>
    <w:rsid w:val="006A697B"/>
    <w:rsid w:val="006A7AFF"/>
    <w:rsid w:val="006B1816"/>
    <w:rsid w:val="006B2099"/>
    <w:rsid w:val="006B50CF"/>
    <w:rsid w:val="006B516B"/>
    <w:rsid w:val="006B653C"/>
    <w:rsid w:val="006C03B8"/>
    <w:rsid w:val="006C088A"/>
    <w:rsid w:val="006C0AAE"/>
    <w:rsid w:val="006C1CCF"/>
    <w:rsid w:val="006C5EC9"/>
    <w:rsid w:val="006C6059"/>
    <w:rsid w:val="006C7522"/>
    <w:rsid w:val="006D0B41"/>
    <w:rsid w:val="006D3A3B"/>
    <w:rsid w:val="006D5466"/>
    <w:rsid w:val="006D6F08"/>
    <w:rsid w:val="006E062C"/>
    <w:rsid w:val="006E1C82"/>
    <w:rsid w:val="006E28B7"/>
    <w:rsid w:val="006E2A9B"/>
    <w:rsid w:val="006E3310"/>
    <w:rsid w:val="006E4E39"/>
    <w:rsid w:val="006E565E"/>
    <w:rsid w:val="006E673D"/>
    <w:rsid w:val="006E7D3B"/>
    <w:rsid w:val="006F059C"/>
    <w:rsid w:val="006F1B70"/>
    <w:rsid w:val="006F341D"/>
    <w:rsid w:val="006F3CDE"/>
    <w:rsid w:val="006F4DF9"/>
    <w:rsid w:val="006F58D4"/>
    <w:rsid w:val="006F6582"/>
    <w:rsid w:val="006F6620"/>
    <w:rsid w:val="006F79C2"/>
    <w:rsid w:val="007004A6"/>
    <w:rsid w:val="00701F66"/>
    <w:rsid w:val="0070346E"/>
    <w:rsid w:val="00704EDB"/>
    <w:rsid w:val="00705E4F"/>
    <w:rsid w:val="00706101"/>
    <w:rsid w:val="00707072"/>
    <w:rsid w:val="00707D61"/>
    <w:rsid w:val="00712287"/>
    <w:rsid w:val="00712772"/>
    <w:rsid w:val="007141EE"/>
    <w:rsid w:val="007148D3"/>
    <w:rsid w:val="00715B9A"/>
    <w:rsid w:val="0071680F"/>
    <w:rsid w:val="007257D0"/>
    <w:rsid w:val="00726EA6"/>
    <w:rsid w:val="00727208"/>
    <w:rsid w:val="00727680"/>
    <w:rsid w:val="007348B1"/>
    <w:rsid w:val="007354D8"/>
    <w:rsid w:val="007362A6"/>
    <w:rsid w:val="00736C8A"/>
    <w:rsid w:val="00736D7D"/>
    <w:rsid w:val="00740E58"/>
    <w:rsid w:val="0074232C"/>
    <w:rsid w:val="007445A0"/>
    <w:rsid w:val="0074524B"/>
    <w:rsid w:val="00745418"/>
    <w:rsid w:val="00747D8B"/>
    <w:rsid w:val="007507D4"/>
    <w:rsid w:val="00751228"/>
    <w:rsid w:val="00754E7F"/>
    <w:rsid w:val="007571E1"/>
    <w:rsid w:val="00757A16"/>
    <w:rsid w:val="007604B2"/>
    <w:rsid w:val="0076121E"/>
    <w:rsid w:val="0076463D"/>
    <w:rsid w:val="00765281"/>
    <w:rsid w:val="00766BAD"/>
    <w:rsid w:val="007729A2"/>
    <w:rsid w:val="00773C1A"/>
    <w:rsid w:val="0077534E"/>
    <w:rsid w:val="007755F2"/>
    <w:rsid w:val="00776971"/>
    <w:rsid w:val="00780A80"/>
    <w:rsid w:val="00781534"/>
    <w:rsid w:val="0078177E"/>
    <w:rsid w:val="007824D3"/>
    <w:rsid w:val="0078304C"/>
    <w:rsid w:val="0078366E"/>
    <w:rsid w:val="00783673"/>
    <w:rsid w:val="007841EB"/>
    <w:rsid w:val="00785490"/>
    <w:rsid w:val="00785BB6"/>
    <w:rsid w:val="007925EA"/>
    <w:rsid w:val="007939AB"/>
    <w:rsid w:val="00793BCA"/>
    <w:rsid w:val="00793CD8"/>
    <w:rsid w:val="00795C92"/>
    <w:rsid w:val="00796231"/>
    <w:rsid w:val="007A1CB3"/>
    <w:rsid w:val="007A306F"/>
    <w:rsid w:val="007A43A6"/>
    <w:rsid w:val="007A58A6"/>
    <w:rsid w:val="007B3D2D"/>
    <w:rsid w:val="007B478D"/>
    <w:rsid w:val="007B50AE"/>
    <w:rsid w:val="007B51DF"/>
    <w:rsid w:val="007C05DD"/>
    <w:rsid w:val="007C3C18"/>
    <w:rsid w:val="007C3D18"/>
    <w:rsid w:val="007C60BF"/>
    <w:rsid w:val="007C68B3"/>
    <w:rsid w:val="007C6A07"/>
    <w:rsid w:val="007C75A1"/>
    <w:rsid w:val="007C77A5"/>
    <w:rsid w:val="007D04E5"/>
    <w:rsid w:val="007D11D8"/>
    <w:rsid w:val="007D2683"/>
    <w:rsid w:val="007D5901"/>
    <w:rsid w:val="007D7526"/>
    <w:rsid w:val="007E4610"/>
    <w:rsid w:val="007E4715"/>
    <w:rsid w:val="007E48BF"/>
    <w:rsid w:val="007E505B"/>
    <w:rsid w:val="007E7091"/>
    <w:rsid w:val="007E7837"/>
    <w:rsid w:val="007F1A8F"/>
    <w:rsid w:val="007F2A89"/>
    <w:rsid w:val="007F2C4F"/>
    <w:rsid w:val="007F6606"/>
    <w:rsid w:val="007F7769"/>
    <w:rsid w:val="0080304A"/>
    <w:rsid w:val="00803FAE"/>
    <w:rsid w:val="008040C6"/>
    <w:rsid w:val="00804BB6"/>
    <w:rsid w:val="0080605F"/>
    <w:rsid w:val="00806FF3"/>
    <w:rsid w:val="00807786"/>
    <w:rsid w:val="008079EF"/>
    <w:rsid w:val="0081015A"/>
    <w:rsid w:val="00811FCB"/>
    <w:rsid w:val="008123F0"/>
    <w:rsid w:val="008134B6"/>
    <w:rsid w:val="008158D6"/>
    <w:rsid w:val="00817196"/>
    <w:rsid w:val="008204CA"/>
    <w:rsid w:val="00820EF7"/>
    <w:rsid w:val="008235DB"/>
    <w:rsid w:val="008243B7"/>
    <w:rsid w:val="00824AB4"/>
    <w:rsid w:val="00825C42"/>
    <w:rsid w:val="00825D25"/>
    <w:rsid w:val="0082766A"/>
    <w:rsid w:val="00827D6F"/>
    <w:rsid w:val="008304E0"/>
    <w:rsid w:val="00834520"/>
    <w:rsid w:val="008376AC"/>
    <w:rsid w:val="008407DD"/>
    <w:rsid w:val="0084217E"/>
    <w:rsid w:val="00843056"/>
    <w:rsid w:val="008444E8"/>
    <w:rsid w:val="00844556"/>
    <w:rsid w:val="00844E80"/>
    <w:rsid w:val="00846FE7"/>
    <w:rsid w:val="008470C4"/>
    <w:rsid w:val="008538DF"/>
    <w:rsid w:val="00855F39"/>
    <w:rsid w:val="00856093"/>
    <w:rsid w:val="00856911"/>
    <w:rsid w:val="0086169C"/>
    <w:rsid w:val="0086170E"/>
    <w:rsid w:val="008677FD"/>
    <w:rsid w:val="008706D4"/>
    <w:rsid w:val="00870F2B"/>
    <w:rsid w:val="00870F8A"/>
    <w:rsid w:val="008719A4"/>
    <w:rsid w:val="00871D23"/>
    <w:rsid w:val="00873FD8"/>
    <w:rsid w:val="00874312"/>
    <w:rsid w:val="0087437C"/>
    <w:rsid w:val="00875219"/>
    <w:rsid w:val="00875CD7"/>
    <w:rsid w:val="00876A10"/>
    <w:rsid w:val="00876B4D"/>
    <w:rsid w:val="00876C47"/>
    <w:rsid w:val="00877F18"/>
    <w:rsid w:val="008941E3"/>
    <w:rsid w:val="00894A88"/>
    <w:rsid w:val="00895386"/>
    <w:rsid w:val="008A21FF"/>
    <w:rsid w:val="008A2CE2"/>
    <w:rsid w:val="008A30AC"/>
    <w:rsid w:val="008A324B"/>
    <w:rsid w:val="008A44B8"/>
    <w:rsid w:val="008A51A8"/>
    <w:rsid w:val="008A5422"/>
    <w:rsid w:val="008A54C7"/>
    <w:rsid w:val="008A77D8"/>
    <w:rsid w:val="008A7D77"/>
    <w:rsid w:val="008B0483"/>
    <w:rsid w:val="008B120C"/>
    <w:rsid w:val="008B3E8C"/>
    <w:rsid w:val="008B4B4C"/>
    <w:rsid w:val="008B51A0"/>
    <w:rsid w:val="008B545C"/>
    <w:rsid w:val="008B592A"/>
    <w:rsid w:val="008B5CB1"/>
    <w:rsid w:val="008B7761"/>
    <w:rsid w:val="008B7B5C"/>
    <w:rsid w:val="008C01E9"/>
    <w:rsid w:val="008C0C99"/>
    <w:rsid w:val="008C2017"/>
    <w:rsid w:val="008C2A8A"/>
    <w:rsid w:val="008C4958"/>
    <w:rsid w:val="008C4BAA"/>
    <w:rsid w:val="008C62C3"/>
    <w:rsid w:val="008C6AE8"/>
    <w:rsid w:val="008C7573"/>
    <w:rsid w:val="008D00A5"/>
    <w:rsid w:val="008D34F1"/>
    <w:rsid w:val="008D39D8"/>
    <w:rsid w:val="008D66B2"/>
    <w:rsid w:val="008D66B4"/>
    <w:rsid w:val="008D6D1A"/>
    <w:rsid w:val="008E065E"/>
    <w:rsid w:val="008E0927"/>
    <w:rsid w:val="008E1909"/>
    <w:rsid w:val="008F0FD0"/>
    <w:rsid w:val="008F1EAB"/>
    <w:rsid w:val="008F33DC"/>
    <w:rsid w:val="008F38E1"/>
    <w:rsid w:val="008F477F"/>
    <w:rsid w:val="008F4AC9"/>
    <w:rsid w:val="00902350"/>
    <w:rsid w:val="0090336B"/>
    <w:rsid w:val="009053AA"/>
    <w:rsid w:val="00906939"/>
    <w:rsid w:val="00910B7D"/>
    <w:rsid w:val="009110D4"/>
    <w:rsid w:val="00911DFB"/>
    <w:rsid w:val="009139D9"/>
    <w:rsid w:val="00914AD8"/>
    <w:rsid w:val="00916079"/>
    <w:rsid w:val="00916387"/>
    <w:rsid w:val="00917CE9"/>
    <w:rsid w:val="00920BF2"/>
    <w:rsid w:val="00922010"/>
    <w:rsid w:val="0092293C"/>
    <w:rsid w:val="009256AB"/>
    <w:rsid w:val="00926472"/>
    <w:rsid w:val="00931BD9"/>
    <w:rsid w:val="009368F3"/>
    <w:rsid w:val="00941636"/>
    <w:rsid w:val="00943706"/>
    <w:rsid w:val="00943742"/>
    <w:rsid w:val="00943773"/>
    <w:rsid w:val="00945C05"/>
    <w:rsid w:val="00946945"/>
    <w:rsid w:val="00947713"/>
    <w:rsid w:val="00947CC0"/>
    <w:rsid w:val="00950D03"/>
    <w:rsid w:val="00950DE7"/>
    <w:rsid w:val="00953136"/>
    <w:rsid w:val="00953920"/>
    <w:rsid w:val="00953D47"/>
    <w:rsid w:val="0095681E"/>
    <w:rsid w:val="009572D4"/>
    <w:rsid w:val="00961921"/>
    <w:rsid w:val="00962473"/>
    <w:rsid w:val="0096430A"/>
    <w:rsid w:val="009644CA"/>
    <w:rsid w:val="0096554B"/>
    <w:rsid w:val="0096584A"/>
    <w:rsid w:val="00965E37"/>
    <w:rsid w:val="00971F08"/>
    <w:rsid w:val="00975789"/>
    <w:rsid w:val="0097603D"/>
    <w:rsid w:val="009762A5"/>
    <w:rsid w:val="00976949"/>
    <w:rsid w:val="00980477"/>
    <w:rsid w:val="009821F9"/>
    <w:rsid w:val="00985253"/>
    <w:rsid w:val="009853B3"/>
    <w:rsid w:val="009867BF"/>
    <w:rsid w:val="00990630"/>
    <w:rsid w:val="00991761"/>
    <w:rsid w:val="00992EF0"/>
    <w:rsid w:val="00994DCA"/>
    <w:rsid w:val="009960EC"/>
    <w:rsid w:val="009970DD"/>
    <w:rsid w:val="00997F19"/>
    <w:rsid w:val="009A02AB"/>
    <w:rsid w:val="009A0FBA"/>
    <w:rsid w:val="009A1601"/>
    <w:rsid w:val="009A394D"/>
    <w:rsid w:val="009A3BB6"/>
    <w:rsid w:val="009A462D"/>
    <w:rsid w:val="009A5CBA"/>
    <w:rsid w:val="009B1F30"/>
    <w:rsid w:val="009B3AC2"/>
    <w:rsid w:val="009B4DF4"/>
    <w:rsid w:val="009B564E"/>
    <w:rsid w:val="009B7E49"/>
    <w:rsid w:val="009B7E87"/>
    <w:rsid w:val="009C0169"/>
    <w:rsid w:val="009C403E"/>
    <w:rsid w:val="009C52F3"/>
    <w:rsid w:val="009C61F3"/>
    <w:rsid w:val="009D0F03"/>
    <w:rsid w:val="009D4FF0"/>
    <w:rsid w:val="009D703C"/>
    <w:rsid w:val="009D718F"/>
    <w:rsid w:val="009E068F"/>
    <w:rsid w:val="009E14E0"/>
    <w:rsid w:val="009E271E"/>
    <w:rsid w:val="009E35DB"/>
    <w:rsid w:val="009E47A3"/>
    <w:rsid w:val="009E729D"/>
    <w:rsid w:val="009F08F3"/>
    <w:rsid w:val="009F344F"/>
    <w:rsid w:val="009F409F"/>
    <w:rsid w:val="00A0134A"/>
    <w:rsid w:val="00A01AF5"/>
    <w:rsid w:val="00A031D8"/>
    <w:rsid w:val="00A048A8"/>
    <w:rsid w:val="00A04F49"/>
    <w:rsid w:val="00A1151A"/>
    <w:rsid w:val="00A13E54"/>
    <w:rsid w:val="00A17BB9"/>
    <w:rsid w:val="00A17DA2"/>
    <w:rsid w:val="00A17F63"/>
    <w:rsid w:val="00A2193B"/>
    <w:rsid w:val="00A2351A"/>
    <w:rsid w:val="00A25EC0"/>
    <w:rsid w:val="00A261F3"/>
    <w:rsid w:val="00A264A9"/>
    <w:rsid w:val="00A26DCF"/>
    <w:rsid w:val="00A26E15"/>
    <w:rsid w:val="00A2724B"/>
    <w:rsid w:val="00A27785"/>
    <w:rsid w:val="00A30187"/>
    <w:rsid w:val="00A30376"/>
    <w:rsid w:val="00A319FE"/>
    <w:rsid w:val="00A3448A"/>
    <w:rsid w:val="00A344A6"/>
    <w:rsid w:val="00A34710"/>
    <w:rsid w:val="00A36297"/>
    <w:rsid w:val="00A415C9"/>
    <w:rsid w:val="00A41E2B"/>
    <w:rsid w:val="00A431A8"/>
    <w:rsid w:val="00A450EB"/>
    <w:rsid w:val="00A45B74"/>
    <w:rsid w:val="00A52651"/>
    <w:rsid w:val="00A52E1D"/>
    <w:rsid w:val="00A5334D"/>
    <w:rsid w:val="00A56580"/>
    <w:rsid w:val="00A61499"/>
    <w:rsid w:val="00A625FF"/>
    <w:rsid w:val="00A62A77"/>
    <w:rsid w:val="00A63483"/>
    <w:rsid w:val="00A657D7"/>
    <w:rsid w:val="00A660AC"/>
    <w:rsid w:val="00A67E6C"/>
    <w:rsid w:val="00A71B99"/>
    <w:rsid w:val="00A71D2F"/>
    <w:rsid w:val="00A72FF8"/>
    <w:rsid w:val="00A739D0"/>
    <w:rsid w:val="00A761D4"/>
    <w:rsid w:val="00A77EC4"/>
    <w:rsid w:val="00A804C5"/>
    <w:rsid w:val="00A906FB"/>
    <w:rsid w:val="00A92879"/>
    <w:rsid w:val="00A92E28"/>
    <w:rsid w:val="00A9442A"/>
    <w:rsid w:val="00AA016F"/>
    <w:rsid w:val="00AA1B44"/>
    <w:rsid w:val="00AA1ED6"/>
    <w:rsid w:val="00AA3477"/>
    <w:rsid w:val="00AA3B6F"/>
    <w:rsid w:val="00AA4BA9"/>
    <w:rsid w:val="00AA51D6"/>
    <w:rsid w:val="00AB0BC8"/>
    <w:rsid w:val="00AB11CA"/>
    <w:rsid w:val="00AB14D9"/>
    <w:rsid w:val="00AB17FD"/>
    <w:rsid w:val="00AB4AB8"/>
    <w:rsid w:val="00AB655E"/>
    <w:rsid w:val="00AC007F"/>
    <w:rsid w:val="00AC2ECD"/>
    <w:rsid w:val="00AC3119"/>
    <w:rsid w:val="00AC49FB"/>
    <w:rsid w:val="00AC5A10"/>
    <w:rsid w:val="00AC6E5C"/>
    <w:rsid w:val="00AD0AA3"/>
    <w:rsid w:val="00AD172D"/>
    <w:rsid w:val="00AD1D93"/>
    <w:rsid w:val="00AD2125"/>
    <w:rsid w:val="00AD39F2"/>
    <w:rsid w:val="00AD3F94"/>
    <w:rsid w:val="00AD4A5A"/>
    <w:rsid w:val="00AE27AC"/>
    <w:rsid w:val="00AE3830"/>
    <w:rsid w:val="00AE40E0"/>
    <w:rsid w:val="00AE4DBA"/>
    <w:rsid w:val="00AE4F07"/>
    <w:rsid w:val="00AE6A8D"/>
    <w:rsid w:val="00AF1C5D"/>
    <w:rsid w:val="00AF42D7"/>
    <w:rsid w:val="00AF6389"/>
    <w:rsid w:val="00AF65C8"/>
    <w:rsid w:val="00B006FE"/>
    <w:rsid w:val="00B007CB"/>
    <w:rsid w:val="00B007F9"/>
    <w:rsid w:val="00B00A0A"/>
    <w:rsid w:val="00B00C55"/>
    <w:rsid w:val="00B00F35"/>
    <w:rsid w:val="00B01CC8"/>
    <w:rsid w:val="00B02AA9"/>
    <w:rsid w:val="00B02FA3"/>
    <w:rsid w:val="00B03634"/>
    <w:rsid w:val="00B05084"/>
    <w:rsid w:val="00B07D0B"/>
    <w:rsid w:val="00B12335"/>
    <w:rsid w:val="00B14358"/>
    <w:rsid w:val="00B14E2D"/>
    <w:rsid w:val="00B157F9"/>
    <w:rsid w:val="00B20256"/>
    <w:rsid w:val="00B20D09"/>
    <w:rsid w:val="00B234DD"/>
    <w:rsid w:val="00B2763F"/>
    <w:rsid w:val="00B27AAC"/>
    <w:rsid w:val="00B30929"/>
    <w:rsid w:val="00B3118D"/>
    <w:rsid w:val="00B326E2"/>
    <w:rsid w:val="00B329D9"/>
    <w:rsid w:val="00B372AA"/>
    <w:rsid w:val="00B3786B"/>
    <w:rsid w:val="00B40445"/>
    <w:rsid w:val="00B409E0"/>
    <w:rsid w:val="00B41888"/>
    <w:rsid w:val="00B41FFA"/>
    <w:rsid w:val="00B45A52"/>
    <w:rsid w:val="00B46175"/>
    <w:rsid w:val="00B51B79"/>
    <w:rsid w:val="00B54859"/>
    <w:rsid w:val="00B548B7"/>
    <w:rsid w:val="00B573ED"/>
    <w:rsid w:val="00B575FA"/>
    <w:rsid w:val="00B604E4"/>
    <w:rsid w:val="00B60D1D"/>
    <w:rsid w:val="00B664C7"/>
    <w:rsid w:val="00B709FE"/>
    <w:rsid w:val="00B73757"/>
    <w:rsid w:val="00B739F6"/>
    <w:rsid w:val="00B7488F"/>
    <w:rsid w:val="00B75E46"/>
    <w:rsid w:val="00B76400"/>
    <w:rsid w:val="00B766ED"/>
    <w:rsid w:val="00B81A6C"/>
    <w:rsid w:val="00B85607"/>
    <w:rsid w:val="00B85C51"/>
    <w:rsid w:val="00B85DE5"/>
    <w:rsid w:val="00B90699"/>
    <w:rsid w:val="00B90F73"/>
    <w:rsid w:val="00B92259"/>
    <w:rsid w:val="00B923C6"/>
    <w:rsid w:val="00B93B59"/>
    <w:rsid w:val="00B9406A"/>
    <w:rsid w:val="00B94172"/>
    <w:rsid w:val="00B976C9"/>
    <w:rsid w:val="00BA2280"/>
    <w:rsid w:val="00BA2A08"/>
    <w:rsid w:val="00BA48A8"/>
    <w:rsid w:val="00BA56D2"/>
    <w:rsid w:val="00BA76E0"/>
    <w:rsid w:val="00BB22AD"/>
    <w:rsid w:val="00BB263D"/>
    <w:rsid w:val="00BB2A25"/>
    <w:rsid w:val="00BB51E9"/>
    <w:rsid w:val="00BC03F5"/>
    <w:rsid w:val="00BC0FDC"/>
    <w:rsid w:val="00BC3053"/>
    <w:rsid w:val="00BC4D2E"/>
    <w:rsid w:val="00BC6445"/>
    <w:rsid w:val="00BD0B99"/>
    <w:rsid w:val="00BD34C2"/>
    <w:rsid w:val="00BD48AC"/>
    <w:rsid w:val="00BD5F1A"/>
    <w:rsid w:val="00BE1234"/>
    <w:rsid w:val="00BE2FA6"/>
    <w:rsid w:val="00BE333F"/>
    <w:rsid w:val="00BE7406"/>
    <w:rsid w:val="00BE7603"/>
    <w:rsid w:val="00BF3279"/>
    <w:rsid w:val="00BF42C3"/>
    <w:rsid w:val="00BF74C7"/>
    <w:rsid w:val="00C00314"/>
    <w:rsid w:val="00C015F1"/>
    <w:rsid w:val="00C01F33"/>
    <w:rsid w:val="00C02CC6"/>
    <w:rsid w:val="00C040F7"/>
    <w:rsid w:val="00C044AB"/>
    <w:rsid w:val="00C05706"/>
    <w:rsid w:val="00C07377"/>
    <w:rsid w:val="00C10478"/>
    <w:rsid w:val="00C12107"/>
    <w:rsid w:val="00C12A31"/>
    <w:rsid w:val="00C14D4B"/>
    <w:rsid w:val="00C154BB"/>
    <w:rsid w:val="00C279B5"/>
    <w:rsid w:val="00C27C45"/>
    <w:rsid w:val="00C32174"/>
    <w:rsid w:val="00C322F9"/>
    <w:rsid w:val="00C32572"/>
    <w:rsid w:val="00C352C2"/>
    <w:rsid w:val="00C3719D"/>
    <w:rsid w:val="00C37CB2"/>
    <w:rsid w:val="00C4062A"/>
    <w:rsid w:val="00C422E1"/>
    <w:rsid w:val="00C473A5"/>
    <w:rsid w:val="00C54995"/>
    <w:rsid w:val="00C54D41"/>
    <w:rsid w:val="00C55CB1"/>
    <w:rsid w:val="00C56BD9"/>
    <w:rsid w:val="00C60783"/>
    <w:rsid w:val="00C62E58"/>
    <w:rsid w:val="00C639FA"/>
    <w:rsid w:val="00C64672"/>
    <w:rsid w:val="00C6604B"/>
    <w:rsid w:val="00C6776E"/>
    <w:rsid w:val="00C70697"/>
    <w:rsid w:val="00C716FD"/>
    <w:rsid w:val="00C72093"/>
    <w:rsid w:val="00C72EF4"/>
    <w:rsid w:val="00C73765"/>
    <w:rsid w:val="00C744FE"/>
    <w:rsid w:val="00C75D2F"/>
    <w:rsid w:val="00C767BE"/>
    <w:rsid w:val="00C76E3C"/>
    <w:rsid w:val="00C81568"/>
    <w:rsid w:val="00C81A2C"/>
    <w:rsid w:val="00C83B43"/>
    <w:rsid w:val="00C87C1E"/>
    <w:rsid w:val="00C9027A"/>
    <w:rsid w:val="00C9068E"/>
    <w:rsid w:val="00C9318D"/>
    <w:rsid w:val="00C93578"/>
    <w:rsid w:val="00C93814"/>
    <w:rsid w:val="00C93C4B"/>
    <w:rsid w:val="00C93D9A"/>
    <w:rsid w:val="00C944AB"/>
    <w:rsid w:val="00C95B40"/>
    <w:rsid w:val="00C96A9B"/>
    <w:rsid w:val="00C97808"/>
    <w:rsid w:val="00CA12B1"/>
    <w:rsid w:val="00CA1ED8"/>
    <w:rsid w:val="00CA3D5C"/>
    <w:rsid w:val="00CB1F63"/>
    <w:rsid w:val="00CB3283"/>
    <w:rsid w:val="00CB3448"/>
    <w:rsid w:val="00CB5D57"/>
    <w:rsid w:val="00CB7170"/>
    <w:rsid w:val="00CB7C36"/>
    <w:rsid w:val="00CC040E"/>
    <w:rsid w:val="00CC111F"/>
    <w:rsid w:val="00CC2011"/>
    <w:rsid w:val="00CC3446"/>
    <w:rsid w:val="00CC3EA0"/>
    <w:rsid w:val="00CC7B45"/>
    <w:rsid w:val="00CD0D2D"/>
    <w:rsid w:val="00CD1188"/>
    <w:rsid w:val="00CD2ED1"/>
    <w:rsid w:val="00CD337B"/>
    <w:rsid w:val="00CD6966"/>
    <w:rsid w:val="00CD74BE"/>
    <w:rsid w:val="00CE0424"/>
    <w:rsid w:val="00CE5A2F"/>
    <w:rsid w:val="00CE7561"/>
    <w:rsid w:val="00CF0402"/>
    <w:rsid w:val="00CF1354"/>
    <w:rsid w:val="00CF3B1F"/>
    <w:rsid w:val="00CF3BF6"/>
    <w:rsid w:val="00CF41D1"/>
    <w:rsid w:val="00CF625B"/>
    <w:rsid w:val="00CF6749"/>
    <w:rsid w:val="00CF687E"/>
    <w:rsid w:val="00CF771C"/>
    <w:rsid w:val="00CF7ABE"/>
    <w:rsid w:val="00D0349B"/>
    <w:rsid w:val="00D03924"/>
    <w:rsid w:val="00D10249"/>
    <w:rsid w:val="00D115C3"/>
    <w:rsid w:val="00D116B5"/>
    <w:rsid w:val="00D11897"/>
    <w:rsid w:val="00D13135"/>
    <w:rsid w:val="00D13E4E"/>
    <w:rsid w:val="00D153CD"/>
    <w:rsid w:val="00D17E81"/>
    <w:rsid w:val="00D21980"/>
    <w:rsid w:val="00D239A7"/>
    <w:rsid w:val="00D23F47"/>
    <w:rsid w:val="00D27092"/>
    <w:rsid w:val="00D3345B"/>
    <w:rsid w:val="00D36E71"/>
    <w:rsid w:val="00D37D87"/>
    <w:rsid w:val="00D40B33"/>
    <w:rsid w:val="00D427B7"/>
    <w:rsid w:val="00D4318F"/>
    <w:rsid w:val="00D438BF"/>
    <w:rsid w:val="00D440F8"/>
    <w:rsid w:val="00D46622"/>
    <w:rsid w:val="00D546FF"/>
    <w:rsid w:val="00D55AD5"/>
    <w:rsid w:val="00D55EB4"/>
    <w:rsid w:val="00D576CA"/>
    <w:rsid w:val="00D57B39"/>
    <w:rsid w:val="00D600E0"/>
    <w:rsid w:val="00D60DFE"/>
    <w:rsid w:val="00D61AF5"/>
    <w:rsid w:val="00D63221"/>
    <w:rsid w:val="00D652B5"/>
    <w:rsid w:val="00D66155"/>
    <w:rsid w:val="00D7068F"/>
    <w:rsid w:val="00D708B0"/>
    <w:rsid w:val="00D72B0C"/>
    <w:rsid w:val="00D7485B"/>
    <w:rsid w:val="00D77B1D"/>
    <w:rsid w:val="00D8021F"/>
    <w:rsid w:val="00D80383"/>
    <w:rsid w:val="00D823C6"/>
    <w:rsid w:val="00D8327F"/>
    <w:rsid w:val="00D842EE"/>
    <w:rsid w:val="00D85ABF"/>
    <w:rsid w:val="00D86CA3"/>
    <w:rsid w:val="00D871CE"/>
    <w:rsid w:val="00D9196D"/>
    <w:rsid w:val="00D92982"/>
    <w:rsid w:val="00DA305E"/>
    <w:rsid w:val="00DA4EF9"/>
    <w:rsid w:val="00DA5417"/>
    <w:rsid w:val="00DA56E8"/>
    <w:rsid w:val="00DB050F"/>
    <w:rsid w:val="00DB0A9F"/>
    <w:rsid w:val="00DB2FE3"/>
    <w:rsid w:val="00DB377D"/>
    <w:rsid w:val="00DC2D36"/>
    <w:rsid w:val="00DC53EF"/>
    <w:rsid w:val="00DC5BF1"/>
    <w:rsid w:val="00DC77B8"/>
    <w:rsid w:val="00DD02CF"/>
    <w:rsid w:val="00DD1412"/>
    <w:rsid w:val="00DD2E23"/>
    <w:rsid w:val="00DE18FD"/>
    <w:rsid w:val="00DE41BF"/>
    <w:rsid w:val="00DE51BB"/>
    <w:rsid w:val="00DE5608"/>
    <w:rsid w:val="00DE58D0"/>
    <w:rsid w:val="00DE654F"/>
    <w:rsid w:val="00DF0B6E"/>
    <w:rsid w:val="00DF15E0"/>
    <w:rsid w:val="00DF37A0"/>
    <w:rsid w:val="00E104BE"/>
    <w:rsid w:val="00E110E7"/>
    <w:rsid w:val="00E11B20"/>
    <w:rsid w:val="00E17FA2"/>
    <w:rsid w:val="00E2046D"/>
    <w:rsid w:val="00E20790"/>
    <w:rsid w:val="00E22330"/>
    <w:rsid w:val="00E24CE2"/>
    <w:rsid w:val="00E2671C"/>
    <w:rsid w:val="00E279A6"/>
    <w:rsid w:val="00E30B5A"/>
    <w:rsid w:val="00E3123D"/>
    <w:rsid w:val="00E31461"/>
    <w:rsid w:val="00E31A0A"/>
    <w:rsid w:val="00E31D43"/>
    <w:rsid w:val="00E32608"/>
    <w:rsid w:val="00E34188"/>
    <w:rsid w:val="00E3455F"/>
    <w:rsid w:val="00E34B6E"/>
    <w:rsid w:val="00E35559"/>
    <w:rsid w:val="00E360C7"/>
    <w:rsid w:val="00E3723A"/>
    <w:rsid w:val="00E37860"/>
    <w:rsid w:val="00E40B60"/>
    <w:rsid w:val="00E42D93"/>
    <w:rsid w:val="00E446F1"/>
    <w:rsid w:val="00E46886"/>
    <w:rsid w:val="00E47AEF"/>
    <w:rsid w:val="00E5027B"/>
    <w:rsid w:val="00E50F08"/>
    <w:rsid w:val="00E53B75"/>
    <w:rsid w:val="00E54E3B"/>
    <w:rsid w:val="00E57565"/>
    <w:rsid w:val="00E57A21"/>
    <w:rsid w:val="00E61866"/>
    <w:rsid w:val="00E63838"/>
    <w:rsid w:val="00E64434"/>
    <w:rsid w:val="00E64489"/>
    <w:rsid w:val="00E67C51"/>
    <w:rsid w:val="00E70028"/>
    <w:rsid w:val="00E71583"/>
    <w:rsid w:val="00E71E5D"/>
    <w:rsid w:val="00E72EE3"/>
    <w:rsid w:val="00E72EFC"/>
    <w:rsid w:val="00E739EA"/>
    <w:rsid w:val="00E758EC"/>
    <w:rsid w:val="00E800BD"/>
    <w:rsid w:val="00E8234C"/>
    <w:rsid w:val="00E83AA9"/>
    <w:rsid w:val="00E8464E"/>
    <w:rsid w:val="00E85928"/>
    <w:rsid w:val="00E87822"/>
    <w:rsid w:val="00E90395"/>
    <w:rsid w:val="00E90E49"/>
    <w:rsid w:val="00E917F9"/>
    <w:rsid w:val="00E9291C"/>
    <w:rsid w:val="00E93FFE"/>
    <w:rsid w:val="00E94F8A"/>
    <w:rsid w:val="00E958C2"/>
    <w:rsid w:val="00EA0937"/>
    <w:rsid w:val="00EA325C"/>
    <w:rsid w:val="00EA58E8"/>
    <w:rsid w:val="00EA6FC6"/>
    <w:rsid w:val="00EA7A41"/>
    <w:rsid w:val="00EB077B"/>
    <w:rsid w:val="00EB083A"/>
    <w:rsid w:val="00EB1297"/>
    <w:rsid w:val="00EB4EA2"/>
    <w:rsid w:val="00EB4ED5"/>
    <w:rsid w:val="00EB5953"/>
    <w:rsid w:val="00EB6300"/>
    <w:rsid w:val="00EC24D5"/>
    <w:rsid w:val="00EC27C6"/>
    <w:rsid w:val="00EC4207"/>
    <w:rsid w:val="00EC51AA"/>
    <w:rsid w:val="00EC5653"/>
    <w:rsid w:val="00EC71CE"/>
    <w:rsid w:val="00EC7266"/>
    <w:rsid w:val="00ED1006"/>
    <w:rsid w:val="00ED29BF"/>
    <w:rsid w:val="00ED3BC4"/>
    <w:rsid w:val="00EE1DD7"/>
    <w:rsid w:val="00EE2F0E"/>
    <w:rsid w:val="00EE4500"/>
    <w:rsid w:val="00EF18FE"/>
    <w:rsid w:val="00EF47D8"/>
    <w:rsid w:val="00EF5787"/>
    <w:rsid w:val="00EF60D0"/>
    <w:rsid w:val="00F04E16"/>
    <w:rsid w:val="00F0528D"/>
    <w:rsid w:val="00F058D8"/>
    <w:rsid w:val="00F06C67"/>
    <w:rsid w:val="00F06DFD"/>
    <w:rsid w:val="00F071D1"/>
    <w:rsid w:val="00F07478"/>
    <w:rsid w:val="00F07533"/>
    <w:rsid w:val="00F10629"/>
    <w:rsid w:val="00F107FF"/>
    <w:rsid w:val="00F11015"/>
    <w:rsid w:val="00F12809"/>
    <w:rsid w:val="00F1302B"/>
    <w:rsid w:val="00F15FA5"/>
    <w:rsid w:val="00F209B7"/>
    <w:rsid w:val="00F21211"/>
    <w:rsid w:val="00F21ACE"/>
    <w:rsid w:val="00F2376F"/>
    <w:rsid w:val="00F243D8"/>
    <w:rsid w:val="00F243F7"/>
    <w:rsid w:val="00F26ED3"/>
    <w:rsid w:val="00F30828"/>
    <w:rsid w:val="00F30BD4"/>
    <w:rsid w:val="00F313D6"/>
    <w:rsid w:val="00F40F0C"/>
    <w:rsid w:val="00F42109"/>
    <w:rsid w:val="00F45B66"/>
    <w:rsid w:val="00F45BBE"/>
    <w:rsid w:val="00F4766C"/>
    <w:rsid w:val="00F5060E"/>
    <w:rsid w:val="00F507D1"/>
    <w:rsid w:val="00F519CE"/>
    <w:rsid w:val="00F51ADA"/>
    <w:rsid w:val="00F544D4"/>
    <w:rsid w:val="00F60203"/>
    <w:rsid w:val="00F607C5"/>
    <w:rsid w:val="00F60DEA"/>
    <w:rsid w:val="00F62639"/>
    <w:rsid w:val="00F6302A"/>
    <w:rsid w:val="00F63950"/>
    <w:rsid w:val="00F64073"/>
    <w:rsid w:val="00F64876"/>
    <w:rsid w:val="00F64C2B"/>
    <w:rsid w:val="00F651BE"/>
    <w:rsid w:val="00F67F53"/>
    <w:rsid w:val="00F703BE"/>
    <w:rsid w:val="00F71F69"/>
    <w:rsid w:val="00F72B72"/>
    <w:rsid w:val="00F74BB9"/>
    <w:rsid w:val="00F75582"/>
    <w:rsid w:val="00F75D53"/>
    <w:rsid w:val="00F76EFA"/>
    <w:rsid w:val="00F771AA"/>
    <w:rsid w:val="00F804BE"/>
    <w:rsid w:val="00F817CE"/>
    <w:rsid w:val="00F8456C"/>
    <w:rsid w:val="00F859D8"/>
    <w:rsid w:val="00F868F5"/>
    <w:rsid w:val="00F87399"/>
    <w:rsid w:val="00F9056A"/>
    <w:rsid w:val="00F90F8D"/>
    <w:rsid w:val="00F91714"/>
    <w:rsid w:val="00F920DC"/>
    <w:rsid w:val="00F92782"/>
    <w:rsid w:val="00F9318A"/>
    <w:rsid w:val="00F93AA9"/>
    <w:rsid w:val="00F96985"/>
    <w:rsid w:val="00F97838"/>
    <w:rsid w:val="00FA07CA"/>
    <w:rsid w:val="00FA0D26"/>
    <w:rsid w:val="00FA1328"/>
    <w:rsid w:val="00FA1530"/>
    <w:rsid w:val="00FA2BB3"/>
    <w:rsid w:val="00FA508C"/>
    <w:rsid w:val="00FB4C80"/>
    <w:rsid w:val="00FB58FA"/>
    <w:rsid w:val="00FB66B7"/>
    <w:rsid w:val="00FB680A"/>
    <w:rsid w:val="00FB6A6A"/>
    <w:rsid w:val="00FB7845"/>
    <w:rsid w:val="00FC27F9"/>
    <w:rsid w:val="00FC7429"/>
    <w:rsid w:val="00FD07F6"/>
    <w:rsid w:val="00FD1779"/>
    <w:rsid w:val="00FD1EC8"/>
    <w:rsid w:val="00FD47ED"/>
    <w:rsid w:val="00FD5E03"/>
    <w:rsid w:val="00FD6EFE"/>
    <w:rsid w:val="00FD74DB"/>
    <w:rsid w:val="00FD7660"/>
    <w:rsid w:val="00FE0655"/>
    <w:rsid w:val="00FE2365"/>
    <w:rsid w:val="00FE37A1"/>
    <w:rsid w:val="00FE37D7"/>
    <w:rsid w:val="00FE4C7B"/>
    <w:rsid w:val="00FE7336"/>
    <w:rsid w:val="00FE787C"/>
    <w:rsid w:val="00FF22D8"/>
    <w:rsid w:val="00FF45A5"/>
    <w:rsid w:val="00FF5247"/>
    <w:rsid w:val="00FF5898"/>
    <w:rsid w:val="00FF58D8"/>
    <w:rsid w:val="00FF5C91"/>
    <w:rsid w:val="00FF740E"/>
    <w:rsid w:val="00FF796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068B63"/>
  <w15:chartTrackingRefBased/>
  <w15:docId w15:val="{D497D341-EA18-4084-ABF5-0AAFF48CB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F6620"/>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7141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7141EE"/>
    <w:pPr>
      <w:pBdr>
        <w:top w:val="none" w:sz="0" w:space="0" w:color="auto"/>
      </w:pBdr>
      <w:spacing w:before="180"/>
      <w:outlineLvl w:val="1"/>
    </w:pPr>
    <w:rPr>
      <w:sz w:val="32"/>
    </w:rPr>
  </w:style>
  <w:style w:type="paragraph" w:styleId="Heading3">
    <w:name w:val="heading 3"/>
    <w:basedOn w:val="Heading2"/>
    <w:next w:val="Normal"/>
    <w:link w:val="Heading3Char"/>
    <w:qFormat/>
    <w:rsid w:val="007141EE"/>
    <w:pPr>
      <w:spacing w:before="120"/>
      <w:outlineLvl w:val="2"/>
    </w:pPr>
    <w:rPr>
      <w:sz w:val="28"/>
    </w:rPr>
  </w:style>
  <w:style w:type="paragraph" w:styleId="Heading4">
    <w:name w:val="heading 4"/>
    <w:basedOn w:val="Heading3"/>
    <w:next w:val="Normal"/>
    <w:link w:val="Heading4Char"/>
    <w:qFormat/>
    <w:rsid w:val="007141EE"/>
    <w:pPr>
      <w:ind w:left="1418" w:hanging="1418"/>
      <w:outlineLvl w:val="3"/>
    </w:pPr>
    <w:rPr>
      <w:sz w:val="24"/>
    </w:rPr>
  </w:style>
  <w:style w:type="paragraph" w:styleId="Heading5">
    <w:name w:val="heading 5"/>
    <w:basedOn w:val="Heading4"/>
    <w:next w:val="Normal"/>
    <w:link w:val="Heading5Char"/>
    <w:qFormat/>
    <w:rsid w:val="007141EE"/>
    <w:pPr>
      <w:ind w:left="1701" w:hanging="1701"/>
      <w:outlineLvl w:val="4"/>
    </w:pPr>
    <w:rPr>
      <w:sz w:val="22"/>
    </w:rPr>
  </w:style>
  <w:style w:type="paragraph" w:styleId="Heading6">
    <w:name w:val="heading 6"/>
    <w:basedOn w:val="H6"/>
    <w:next w:val="Normal"/>
    <w:link w:val="Heading6Char"/>
    <w:qFormat/>
    <w:rsid w:val="007141EE"/>
    <w:pPr>
      <w:outlineLvl w:val="5"/>
    </w:pPr>
  </w:style>
  <w:style w:type="paragraph" w:styleId="Heading7">
    <w:name w:val="heading 7"/>
    <w:basedOn w:val="H6"/>
    <w:next w:val="Normal"/>
    <w:link w:val="Heading7Char"/>
    <w:qFormat/>
    <w:rsid w:val="007141EE"/>
    <w:pPr>
      <w:outlineLvl w:val="6"/>
    </w:pPr>
  </w:style>
  <w:style w:type="paragraph" w:styleId="Heading8">
    <w:name w:val="heading 8"/>
    <w:basedOn w:val="Heading1"/>
    <w:next w:val="Normal"/>
    <w:link w:val="Heading8Char"/>
    <w:qFormat/>
    <w:rsid w:val="007141EE"/>
    <w:pPr>
      <w:ind w:left="0" w:firstLine="0"/>
      <w:outlineLvl w:val="7"/>
    </w:pPr>
  </w:style>
  <w:style w:type="paragraph" w:styleId="Heading9">
    <w:name w:val="heading 9"/>
    <w:basedOn w:val="Heading8"/>
    <w:next w:val="Normal"/>
    <w:link w:val="Heading9Char"/>
    <w:qFormat/>
    <w:rsid w:val="007141EE"/>
    <w:pPr>
      <w:outlineLvl w:val="8"/>
    </w:pPr>
  </w:style>
  <w:style w:type="character" w:default="1" w:styleId="DefaultParagraphFont">
    <w:name w:val="Default Paragraph Font"/>
    <w:uiPriority w:val="1"/>
    <w:semiHidden/>
    <w:unhideWhenUsed/>
    <w:rsid w:val="006F662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F6620"/>
  </w:style>
  <w:style w:type="paragraph" w:styleId="TOC8">
    <w:name w:val="toc 8"/>
    <w:basedOn w:val="TOC1"/>
    <w:uiPriority w:val="39"/>
    <w:rsid w:val="007141EE"/>
    <w:pPr>
      <w:spacing w:before="180"/>
      <w:ind w:left="2693" w:hanging="2693"/>
    </w:pPr>
    <w:rPr>
      <w:b/>
    </w:rPr>
  </w:style>
  <w:style w:type="paragraph" w:styleId="TOC1">
    <w:name w:val="toc 1"/>
    <w:uiPriority w:val="39"/>
    <w:rsid w:val="007141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7141EE"/>
    <w:pPr>
      <w:keepNext/>
      <w:keepLines/>
      <w:spacing w:before="180"/>
      <w:jc w:val="center"/>
    </w:pPr>
  </w:style>
  <w:style w:type="paragraph" w:styleId="Caption">
    <w:name w:val="caption"/>
    <w:aliases w:val="cap,cap Char,Caption Char,Caption Char1 Char,cap Char Char1,Caption Char Char1 Char,cap Char2,题注"/>
    <w:basedOn w:val="Normal"/>
    <w:next w:val="Normal"/>
    <w:link w:val="CaptionChar1"/>
    <w:qFormat/>
    <w:rsid w:val="007141EE"/>
    <w:pPr>
      <w:spacing w:before="120" w:after="120"/>
    </w:pPr>
    <w:rPr>
      <w:b/>
      <w:lang w:eastAsia="en-GB"/>
    </w:rPr>
  </w:style>
  <w:style w:type="paragraph" w:styleId="TOC5">
    <w:name w:val="toc 5"/>
    <w:basedOn w:val="TOC4"/>
    <w:uiPriority w:val="39"/>
    <w:rsid w:val="007141EE"/>
    <w:pPr>
      <w:ind w:left="1701" w:hanging="1701"/>
    </w:pPr>
  </w:style>
  <w:style w:type="paragraph" w:styleId="TOC4">
    <w:name w:val="toc 4"/>
    <w:basedOn w:val="TOC3"/>
    <w:uiPriority w:val="39"/>
    <w:rsid w:val="007141EE"/>
    <w:pPr>
      <w:ind w:left="1418" w:hanging="1418"/>
    </w:pPr>
  </w:style>
  <w:style w:type="paragraph" w:styleId="TOC3">
    <w:name w:val="toc 3"/>
    <w:basedOn w:val="TOC2"/>
    <w:uiPriority w:val="39"/>
    <w:rsid w:val="007141EE"/>
    <w:pPr>
      <w:ind w:left="1134" w:hanging="1134"/>
    </w:pPr>
  </w:style>
  <w:style w:type="paragraph" w:styleId="TOC2">
    <w:name w:val="toc 2"/>
    <w:basedOn w:val="TOC1"/>
    <w:uiPriority w:val="39"/>
    <w:rsid w:val="007141EE"/>
    <w:pPr>
      <w:keepNext w:val="0"/>
      <w:spacing w:before="0"/>
      <w:ind w:left="851" w:hanging="851"/>
    </w:pPr>
    <w:rPr>
      <w:sz w:val="20"/>
    </w:rPr>
  </w:style>
  <w:style w:type="paragraph" w:styleId="Index2">
    <w:name w:val="index 2"/>
    <w:basedOn w:val="Index1"/>
    <w:rsid w:val="007141EE"/>
    <w:pPr>
      <w:ind w:left="284"/>
    </w:pPr>
  </w:style>
  <w:style w:type="paragraph" w:styleId="Index1">
    <w:name w:val="index 1"/>
    <w:basedOn w:val="Normal"/>
    <w:rsid w:val="007141EE"/>
    <w:pPr>
      <w:keepLines/>
      <w:spacing w:after="0"/>
    </w:pPr>
  </w:style>
  <w:style w:type="paragraph" w:styleId="DocumentMap">
    <w:name w:val="Document Map"/>
    <w:basedOn w:val="Normal"/>
    <w:link w:val="DocumentMapChar"/>
    <w:rsid w:val="007141EE"/>
    <w:pPr>
      <w:shd w:val="clear" w:color="auto" w:fill="000080"/>
    </w:pPr>
    <w:rPr>
      <w:rFonts w:ascii="Tahoma" w:hAnsi="Tahoma" w:cs="Tahoma"/>
    </w:rPr>
  </w:style>
  <w:style w:type="paragraph" w:styleId="ListNumber2">
    <w:name w:val="List Number 2"/>
    <w:basedOn w:val="ListNumber"/>
    <w:rsid w:val="007141EE"/>
    <w:pPr>
      <w:numPr>
        <w:numId w:val="22"/>
      </w:numPr>
    </w:pPr>
  </w:style>
  <w:style w:type="paragraph" w:styleId="ListNumber">
    <w:name w:val="List Number"/>
    <w:basedOn w:val="List"/>
    <w:rsid w:val="007141EE"/>
    <w:pPr>
      <w:numPr>
        <w:numId w:val="21"/>
      </w:numPr>
    </w:pPr>
    <w:rPr>
      <w:lang w:eastAsia="ja-JP"/>
    </w:rPr>
  </w:style>
  <w:style w:type="paragraph" w:styleId="List">
    <w:name w:val="List"/>
    <w:basedOn w:val="BodyText"/>
    <w:rsid w:val="007141EE"/>
    <w:pPr>
      <w:ind w:left="568" w:hanging="284"/>
    </w:pPr>
  </w:style>
  <w:style w:type="paragraph" w:styleId="Header">
    <w:name w:val="header"/>
    <w:link w:val="HeaderChar"/>
    <w:rsid w:val="007141EE"/>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7141EE"/>
    <w:rPr>
      <w:b/>
      <w:position w:val="6"/>
      <w:sz w:val="16"/>
    </w:rPr>
  </w:style>
  <w:style w:type="paragraph" w:styleId="FootnoteText">
    <w:name w:val="footnote text"/>
    <w:basedOn w:val="Normal"/>
    <w:link w:val="FootnoteTextChar"/>
    <w:rsid w:val="007141EE"/>
    <w:pPr>
      <w:keepLines/>
      <w:spacing w:after="0"/>
      <w:ind w:left="454" w:hanging="454"/>
    </w:pPr>
    <w:rPr>
      <w:sz w:val="16"/>
    </w:rPr>
  </w:style>
  <w:style w:type="paragraph" w:customStyle="1" w:styleId="3GPPHeader">
    <w:name w:val="3GPP_Header"/>
    <w:basedOn w:val="BodyText"/>
    <w:rsid w:val="007141EE"/>
    <w:pPr>
      <w:tabs>
        <w:tab w:val="left" w:pos="1701"/>
        <w:tab w:val="right" w:pos="9639"/>
      </w:tabs>
      <w:spacing w:after="240"/>
    </w:pPr>
    <w:rPr>
      <w:b/>
      <w:sz w:val="24"/>
    </w:rPr>
  </w:style>
  <w:style w:type="paragraph" w:styleId="TOC9">
    <w:name w:val="toc 9"/>
    <w:basedOn w:val="TOC8"/>
    <w:uiPriority w:val="39"/>
    <w:rsid w:val="007141EE"/>
    <w:pPr>
      <w:ind w:left="1418" w:hanging="1418"/>
    </w:pPr>
  </w:style>
  <w:style w:type="paragraph" w:styleId="TOC6">
    <w:name w:val="toc 6"/>
    <w:basedOn w:val="TOC5"/>
    <w:next w:val="Normal"/>
    <w:uiPriority w:val="39"/>
    <w:rsid w:val="007141EE"/>
    <w:pPr>
      <w:ind w:left="1985" w:hanging="1985"/>
    </w:pPr>
  </w:style>
  <w:style w:type="paragraph" w:styleId="TOC7">
    <w:name w:val="toc 7"/>
    <w:basedOn w:val="TOC6"/>
    <w:next w:val="Normal"/>
    <w:uiPriority w:val="39"/>
    <w:rsid w:val="007141EE"/>
    <w:pPr>
      <w:ind w:left="2268" w:hanging="2268"/>
    </w:pPr>
  </w:style>
  <w:style w:type="paragraph" w:styleId="ListBullet2">
    <w:name w:val="List Bullet 2"/>
    <w:basedOn w:val="ListBullet"/>
    <w:rsid w:val="007141EE"/>
    <w:pPr>
      <w:numPr>
        <w:numId w:val="17"/>
      </w:numPr>
    </w:pPr>
  </w:style>
  <w:style w:type="paragraph" w:styleId="ListBullet">
    <w:name w:val="List Bullet"/>
    <w:basedOn w:val="List"/>
    <w:rsid w:val="007141EE"/>
    <w:pPr>
      <w:numPr>
        <w:numId w:val="16"/>
      </w:numPr>
    </w:pPr>
    <w:rPr>
      <w:lang w:eastAsia="ja-JP"/>
    </w:rPr>
  </w:style>
  <w:style w:type="paragraph" w:styleId="ListBullet3">
    <w:name w:val="List Bullet 3"/>
    <w:basedOn w:val="ListBullet2"/>
    <w:rsid w:val="007141EE"/>
    <w:pPr>
      <w:numPr>
        <w:numId w:val="18"/>
      </w:numPr>
    </w:pPr>
  </w:style>
  <w:style w:type="paragraph" w:customStyle="1" w:styleId="EQ">
    <w:name w:val="EQ"/>
    <w:basedOn w:val="Normal"/>
    <w:next w:val="Normal"/>
    <w:rsid w:val="007141EE"/>
    <w:pPr>
      <w:keepLines/>
      <w:tabs>
        <w:tab w:val="center" w:pos="4536"/>
        <w:tab w:val="right" w:pos="9072"/>
      </w:tabs>
    </w:pPr>
    <w:rPr>
      <w:noProof/>
    </w:rPr>
  </w:style>
  <w:style w:type="paragraph" w:styleId="List2">
    <w:name w:val="List 2"/>
    <w:basedOn w:val="List"/>
    <w:rsid w:val="007141EE"/>
    <w:pPr>
      <w:ind w:left="851"/>
    </w:pPr>
    <w:rPr>
      <w:lang w:eastAsia="ja-JP"/>
    </w:rPr>
  </w:style>
  <w:style w:type="paragraph" w:styleId="List3">
    <w:name w:val="List 3"/>
    <w:basedOn w:val="List2"/>
    <w:rsid w:val="007141EE"/>
    <w:pPr>
      <w:ind w:left="1135"/>
    </w:pPr>
  </w:style>
  <w:style w:type="paragraph" w:styleId="List4">
    <w:name w:val="List 4"/>
    <w:basedOn w:val="List3"/>
    <w:rsid w:val="007141EE"/>
    <w:pPr>
      <w:ind w:left="1418"/>
    </w:pPr>
  </w:style>
  <w:style w:type="paragraph" w:styleId="List5">
    <w:name w:val="List 5"/>
    <w:basedOn w:val="List4"/>
    <w:rsid w:val="007141EE"/>
    <w:pPr>
      <w:ind w:left="1702"/>
    </w:pPr>
  </w:style>
  <w:style w:type="paragraph" w:customStyle="1" w:styleId="EditorsNote">
    <w:name w:val="Editor's Note"/>
    <w:basedOn w:val="NO"/>
    <w:link w:val="EditorsNoteChar"/>
    <w:rsid w:val="007141EE"/>
    <w:rPr>
      <w:color w:val="FF0000"/>
      <w:lang w:val="x-none" w:eastAsia="x-none"/>
    </w:rPr>
  </w:style>
  <w:style w:type="paragraph" w:styleId="ListBullet4">
    <w:name w:val="List Bullet 4"/>
    <w:basedOn w:val="ListBullet3"/>
    <w:rsid w:val="007141EE"/>
    <w:pPr>
      <w:numPr>
        <w:numId w:val="19"/>
      </w:numPr>
    </w:pPr>
  </w:style>
  <w:style w:type="paragraph" w:styleId="ListBullet5">
    <w:name w:val="List Bullet 5"/>
    <w:basedOn w:val="ListBullet4"/>
    <w:rsid w:val="007141EE"/>
    <w:pPr>
      <w:numPr>
        <w:numId w:val="20"/>
      </w:numPr>
    </w:pPr>
  </w:style>
  <w:style w:type="paragraph" w:styleId="Footer">
    <w:name w:val="footer"/>
    <w:basedOn w:val="Header"/>
    <w:link w:val="FooterChar"/>
    <w:rsid w:val="007141EE"/>
    <w:pPr>
      <w:jc w:val="center"/>
    </w:pPr>
    <w:rPr>
      <w:i/>
    </w:rPr>
  </w:style>
  <w:style w:type="paragraph" w:customStyle="1" w:styleId="Reference">
    <w:name w:val="Reference"/>
    <w:basedOn w:val="BodyText"/>
    <w:rsid w:val="007141EE"/>
    <w:pPr>
      <w:numPr>
        <w:numId w:val="2"/>
      </w:numPr>
    </w:pPr>
  </w:style>
  <w:style w:type="paragraph" w:styleId="BalloonText">
    <w:name w:val="Balloon Text"/>
    <w:basedOn w:val="Normal"/>
    <w:link w:val="BalloonTextChar"/>
    <w:rsid w:val="007141EE"/>
    <w:pPr>
      <w:spacing w:after="0"/>
    </w:pPr>
    <w:rPr>
      <w:rFonts w:ascii="Segoe UI" w:hAnsi="Segoe UI" w:cs="Segoe UI"/>
      <w:sz w:val="18"/>
      <w:szCs w:val="18"/>
    </w:rPr>
  </w:style>
  <w:style w:type="character" w:styleId="PageNumber">
    <w:name w:val="page number"/>
    <w:basedOn w:val="DefaultParagraphFont"/>
    <w:rsid w:val="007141EE"/>
  </w:style>
  <w:style w:type="paragraph" w:styleId="BodyText">
    <w:name w:val="Body Text"/>
    <w:basedOn w:val="Normal"/>
    <w:link w:val="BodyTextChar"/>
    <w:rsid w:val="007141EE"/>
    <w:pPr>
      <w:spacing w:after="120"/>
      <w:jc w:val="both"/>
    </w:pPr>
    <w:rPr>
      <w:rFonts w:ascii="Arial" w:hAnsi="Arial"/>
      <w:lang w:eastAsia="zh-CN"/>
    </w:rPr>
  </w:style>
  <w:style w:type="character" w:styleId="Hyperlink">
    <w:name w:val="Hyperlink"/>
    <w:uiPriority w:val="99"/>
    <w:rsid w:val="007141EE"/>
    <w:rPr>
      <w:color w:val="0000FF"/>
      <w:u w:val="single"/>
    </w:rPr>
  </w:style>
  <w:style w:type="character" w:styleId="FollowedHyperlink">
    <w:name w:val="FollowedHyperlink"/>
    <w:unhideWhenUsed/>
    <w:rsid w:val="007141EE"/>
    <w:rPr>
      <w:color w:val="800080"/>
      <w:u w:val="single"/>
    </w:rPr>
  </w:style>
  <w:style w:type="character" w:styleId="CommentReference">
    <w:name w:val="annotation reference"/>
    <w:uiPriority w:val="99"/>
    <w:qFormat/>
    <w:rsid w:val="007141EE"/>
    <w:rPr>
      <w:sz w:val="16"/>
      <w:szCs w:val="16"/>
    </w:rPr>
  </w:style>
  <w:style w:type="paragraph" w:styleId="CommentText">
    <w:name w:val="annotation text"/>
    <w:basedOn w:val="Normal"/>
    <w:link w:val="CommentTextChar"/>
    <w:uiPriority w:val="99"/>
    <w:qFormat/>
    <w:rsid w:val="007141EE"/>
  </w:style>
  <w:style w:type="paragraph" w:styleId="CommentSubject">
    <w:name w:val="annotation subject"/>
    <w:basedOn w:val="CommentText"/>
    <w:next w:val="CommentText"/>
    <w:link w:val="CommentSubjectChar"/>
    <w:rsid w:val="007141EE"/>
    <w:rPr>
      <w:b/>
      <w:bCs/>
    </w:rPr>
  </w:style>
  <w:style w:type="character" w:customStyle="1" w:styleId="Heading1Char">
    <w:name w:val="Heading 1 Char"/>
    <w:link w:val="Heading1"/>
    <w:rsid w:val="007141EE"/>
    <w:rPr>
      <w:rFonts w:ascii="Arial" w:hAnsi="Arial"/>
      <w:sz w:val="36"/>
      <w:lang w:eastAsia="ja-JP"/>
    </w:rPr>
  </w:style>
  <w:style w:type="paragraph" w:customStyle="1" w:styleId="B1">
    <w:name w:val="B1"/>
    <w:basedOn w:val="List"/>
    <w:link w:val="B1Char1"/>
    <w:rsid w:val="007141EE"/>
    <w:rPr>
      <w:rFonts w:ascii="Times New Roman" w:hAnsi="Times New Roman"/>
    </w:rPr>
  </w:style>
  <w:style w:type="paragraph" w:customStyle="1" w:styleId="B2">
    <w:name w:val="B2"/>
    <w:basedOn w:val="List2"/>
    <w:link w:val="B2Char"/>
    <w:rsid w:val="007141EE"/>
    <w:rPr>
      <w:rFonts w:ascii="Times New Roman" w:hAnsi="Times New Roman"/>
    </w:rPr>
  </w:style>
  <w:style w:type="paragraph" w:customStyle="1" w:styleId="B3">
    <w:name w:val="B3"/>
    <w:basedOn w:val="List3"/>
    <w:link w:val="B3Char2"/>
    <w:rsid w:val="007141EE"/>
    <w:rPr>
      <w:rFonts w:ascii="Times New Roman" w:hAnsi="Times New Roman"/>
    </w:rPr>
  </w:style>
  <w:style w:type="paragraph" w:customStyle="1" w:styleId="B4">
    <w:name w:val="B4"/>
    <w:basedOn w:val="List4"/>
    <w:link w:val="B4Char"/>
    <w:rsid w:val="007141EE"/>
    <w:rPr>
      <w:rFonts w:ascii="Times New Roman" w:hAnsi="Times New Roman"/>
    </w:rPr>
  </w:style>
  <w:style w:type="paragraph" w:customStyle="1" w:styleId="Proposal">
    <w:name w:val="Proposal"/>
    <w:basedOn w:val="BodyText"/>
    <w:qFormat/>
    <w:rsid w:val="007141EE"/>
    <w:pPr>
      <w:numPr>
        <w:numId w:val="3"/>
      </w:numPr>
      <w:tabs>
        <w:tab w:val="clear" w:pos="1304"/>
        <w:tab w:val="left" w:pos="1701"/>
      </w:tabs>
      <w:ind w:left="1701" w:hanging="1701"/>
    </w:pPr>
    <w:rPr>
      <w:b/>
      <w:bCs/>
    </w:rPr>
  </w:style>
  <w:style w:type="character" w:customStyle="1" w:styleId="BodyTextChar">
    <w:name w:val="Body Text Char"/>
    <w:link w:val="BodyText"/>
    <w:rsid w:val="007141EE"/>
    <w:rPr>
      <w:rFonts w:ascii="Arial" w:hAnsi="Arial"/>
      <w:lang w:eastAsia="zh-CN"/>
    </w:rPr>
  </w:style>
  <w:style w:type="paragraph" w:customStyle="1" w:styleId="B5">
    <w:name w:val="B5"/>
    <w:basedOn w:val="List5"/>
    <w:link w:val="B5Char"/>
    <w:rsid w:val="007141EE"/>
    <w:rPr>
      <w:rFonts w:ascii="Times New Roman" w:hAnsi="Times New Roman"/>
    </w:rPr>
  </w:style>
  <w:style w:type="paragraph" w:customStyle="1" w:styleId="EX">
    <w:name w:val="EX"/>
    <w:basedOn w:val="Normal"/>
    <w:rsid w:val="007141EE"/>
    <w:pPr>
      <w:keepLines/>
      <w:ind w:left="1702" w:hanging="1418"/>
    </w:pPr>
  </w:style>
  <w:style w:type="paragraph" w:customStyle="1" w:styleId="EW">
    <w:name w:val="EW"/>
    <w:basedOn w:val="EX"/>
    <w:rsid w:val="007141EE"/>
    <w:pPr>
      <w:spacing w:after="0"/>
    </w:pPr>
  </w:style>
  <w:style w:type="paragraph" w:customStyle="1" w:styleId="TAL">
    <w:name w:val="TAL"/>
    <w:basedOn w:val="Normal"/>
    <w:link w:val="TALCar"/>
    <w:rsid w:val="007141EE"/>
    <w:pPr>
      <w:keepNext/>
      <w:keepLines/>
      <w:spacing w:after="0"/>
    </w:pPr>
    <w:rPr>
      <w:rFonts w:ascii="Arial" w:hAnsi="Arial"/>
      <w:sz w:val="18"/>
      <w:lang w:val="x-none" w:eastAsia="x-none"/>
    </w:rPr>
  </w:style>
  <w:style w:type="paragraph" w:customStyle="1" w:styleId="TAC">
    <w:name w:val="TAC"/>
    <w:basedOn w:val="TAL"/>
    <w:rsid w:val="007141EE"/>
    <w:pPr>
      <w:jc w:val="center"/>
    </w:pPr>
  </w:style>
  <w:style w:type="paragraph" w:customStyle="1" w:styleId="TAH">
    <w:name w:val="TAH"/>
    <w:basedOn w:val="TAC"/>
    <w:link w:val="TAHCar"/>
    <w:rsid w:val="007141EE"/>
    <w:rPr>
      <w:b/>
    </w:rPr>
  </w:style>
  <w:style w:type="paragraph" w:customStyle="1" w:styleId="TAN">
    <w:name w:val="TAN"/>
    <w:basedOn w:val="TAL"/>
    <w:rsid w:val="007141EE"/>
    <w:pPr>
      <w:ind w:left="851" w:hanging="851"/>
    </w:pPr>
  </w:style>
  <w:style w:type="paragraph" w:customStyle="1" w:styleId="TAR">
    <w:name w:val="TAR"/>
    <w:basedOn w:val="TAL"/>
    <w:rsid w:val="007141EE"/>
    <w:pPr>
      <w:jc w:val="right"/>
    </w:pPr>
  </w:style>
  <w:style w:type="paragraph" w:customStyle="1" w:styleId="TH">
    <w:name w:val="TH"/>
    <w:basedOn w:val="Normal"/>
    <w:link w:val="THChar"/>
    <w:rsid w:val="007141EE"/>
    <w:pPr>
      <w:keepNext/>
      <w:keepLines/>
      <w:spacing w:before="60"/>
      <w:jc w:val="center"/>
    </w:pPr>
    <w:rPr>
      <w:rFonts w:ascii="Arial" w:hAnsi="Arial"/>
      <w:b/>
      <w:lang w:val="x-none" w:eastAsia="x-none"/>
    </w:rPr>
  </w:style>
  <w:style w:type="paragraph" w:customStyle="1" w:styleId="TF">
    <w:name w:val="TF"/>
    <w:basedOn w:val="TH"/>
    <w:link w:val="TFChar"/>
    <w:rsid w:val="007141EE"/>
    <w:pPr>
      <w:keepNext w:val="0"/>
      <w:spacing w:before="0" w:after="240"/>
    </w:pPr>
  </w:style>
  <w:style w:type="paragraph" w:customStyle="1" w:styleId="TT">
    <w:name w:val="TT"/>
    <w:basedOn w:val="Heading1"/>
    <w:next w:val="Normal"/>
    <w:rsid w:val="007141EE"/>
    <w:pPr>
      <w:outlineLvl w:val="9"/>
    </w:pPr>
  </w:style>
  <w:style w:type="paragraph" w:customStyle="1" w:styleId="ZA">
    <w:name w:val="ZA"/>
    <w:rsid w:val="007141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141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141E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7141E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7141EE"/>
  </w:style>
  <w:style w:type="paragraph" w:customStyle="1" w:styleId="ZH">
    <w:name w:val="ZH"/>
    <w:rsid w:val="007141E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7141E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7141EE"/>
    <w:pPr>
      <w:framePr w:hRule="auto" w:wrap="notBeside" w:y="852"/>
    </w:pPr>
    <w:rPr>
      <w:i w:val="0"/>
      <w:sz w:val="40"/>
    </w:rPr>
  </w:style>
  <w:style w:type="paragraph" w:customStyle="1" w:styleId="ZU">
    <w:name w:val="ZU"/>
    <w:rsid w:val="007141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141EE"/>
    <w:pPr>
      <w:framePr w:wrap="notBeside" w:y="16161"/>
    </w:pPr>
  </w:style>
  <w:style w:type="paragraph" w:customStyle="1" w:styleId="FP">
    <w:name w:val="FP"/>
    <w:basedOn w:val="Normal"/>
    <w:rsid w:val="007141EE"/>
    <w:pPr>
      <w:spacing w:after="0"/>
    </w:pPr>
  </w:style>
  <w:style w:type="paragraph" w:customStyle="1" w:styleId="Observation">
    <w:name w:val="Observation"/>
    <w:basedOn w:val="Proposal"/>
    <w:qFormat/>
    <w:rsid w:val="007141EE"/>
    <w:pPr>
      <w:numPr>
        <w:numId w:val="13"/>
      </w:numPr>
      <w:ind w:left="1701" w:hanging="1701"/>
    </w:pPr>
    <w:rPr>
      <w:lang w:eastAsia="ja-JP"/>
    </w:rPr>
  </w:style>
  <w:style w:type="paragraph" w:styleId="TableofFigures">
    <w:name w:val="table of figures"/>
    <w:basedOn w:val="BodyText"/>
    <w:next w:val="Normal"/>
    <w:uiPriority w:val="99"/>
    <w:rsid w:val="007141EE"/>
    <w:pPr>
      <w:ind w:left="1701" w:hanging="1701"/>
      <w:jc w:val="left"/>
    </w:pPr>
    <w:rPr>
      <w:b/>
    </w:rPr>
  </w:style>
  <w:style w:type="character" w:customStyle="1" w:styleId="B1Char1">
    <w:name w:val="B1 Char1"/>
    <w:link w:val="B1"/>
    <w:qFormat/>
    <w:rsid w:val="007141EE"/>
    <w:rPr>
      <w:rFonts w:ascii="Times New Roman" w:hAnsi="Times New Roman"/>
      <w:lang w:eastAsia="zh-CN"/>
    </w:rPr>
  </w:style>
  <w:style w:type="character" w:customStyle="1" w:styleId="B2Char">
    <w:name w:val="B2 Char"/>
    <w:link w:val="B2"/>
    <w:qFormat/>
    <w:rsid w:val="007141EE"/>
    <w:rPr>
      <w:rFonts w:ascii="Times New Roman" w:hAnsi="Times New Roman"/>
      <w:lang w:eastAsia="ja-JP"/>
    </w:rPr>
  </w:style>
  <w:style w:type="character" w:customStyle="1" w:styleId="B3Char2">
    <w:name w:val="B3 Char2"/>
    <w:link w:val="B3"/>
    <w:qFormat/>
    <w:rsid w:val="007141EE"/>
    <w:rPr>
      <w:rFonts w:ascii="Times New Roman" w:hAnsi="Times New Roman"/>
      <w:lang w:eastAsia="ja-JP"/>
    </w:rPr>
  </w:style>
  <w:style w:type="character" w:customStyle="1" w:styleId="B4Char">
    <w:name w:val="B4 Char"/>
    <w:link w:val="B4"/>
    <w:rsid w:val="007141EE"/>
    <w:rPr>
      <w:rFonts w:ascii="Times New Roman" w:hAnsi="Times New Roman"/>
      <w:lang w:eastAsia="ja-JP"/>
    </w:rPr>
  </w:style>
  <w:style w:type="character" w:customStyle="1" w:styleId="B5Char">
    <w:name w:val="B5 Char"/>
    <w:link w:val="B5"/>
    <w:rsid w:val="007141EE"/>
    <w:rPr>
      <w:rFonts w:ascii="Times New Roman" w:hAnsi="Times New Roman"/>
      <w:lang w:eastAsia="ja-JP"/>
    </w:rPr>
  </w:style>
  <w:style w:type="paragraph" w:customStyle="1" w:styleId="B6">
    <w:name w:val="B6"/>
    <w:basedOn w:val="B5"/>
    <w:link w:val="B6Char"/>
    <w:rsid w:val="007141EE"/>
    <w:pPr>
      <w:ind w:left="1985"/>
    </w:pPr>
  </w:style>
  <w:style w:type="character" w:customStyle="1" w:styleId="B6Char">
    <w:name w:val="B6 Char"/>
    <w:link w:val="B6"/>
    <w:rsid w:val="007141EE"/>
    <w:rPr>
      <w:rFonts w:ascii="Times New Roman" w:hAnsi="Times New Roman"/>
      <w:lang w:eastAsia="ja-JP"/>
    </w:rPr>
  </w:style>
  <w:style w:type="paragraph" w:customStyle="1" w:styleId="B7">
    <w:name w:val="B7"/>
    <w:basedOn w:val="B6"/>
    <w:link w:val="B7Char"/>
    <w:rsid w:val="007141EE"/>
    <w:pPr>
      <w:ind w:left="2269"/>
    </w:pPr>
  </w:style>
  <w:style w:type="character" w:customStyle="1" w:styleId="B7Char">
    <w:name w:val="B7 Char"/>
    <w:basedOn w:val="B6Char"/>
    <w:link w:val="B7"/>
    <w:rsid w:val="007141EE"/>
    <w:rPr>
      <w:rFonts w:ascii="Times New Roman" w:hAnsi="Times New Roman"/>
      <w:lang w:eastAsia="ja-JP"/>
    </w:rPr>
  </w:style>
  <w:style w:type="paragraph" w:customStyle="1" w:styleId="B8">
    <w:name w:val="B8"/>
    <w:basedOn w:val="B7"/>
    <w:qFormat/>
    <w:rsid w:val="007141EE"/>
    <w:pPr>
      <w:ind w:left="2552"/>
    </w:pPr>
  </w:style>
  <w:style w:type="character" w:customStyle="1" w:styleId="BalloonTextChar">
    <w:name w:val="Balloon Text Char"/>
    <w:link w:val="BalloonText"/>
    <w:rsid w:val="007141EE"/>
    <w:rPr>
      <w:rFonts w:ascii="Segoe UI" w:hAnsi="Segoe UI" w:cs="Segoe UI"/>
      <w:sz w:val="18"/>
      <w:szCs w:val="18"/>
      <w:lang w:eastAsia="ja-JP"/>
    </w:rPr>
  </w:style>
  <w:style w:type="character" w:customStyle="1" w:styleId="CommentTextChar">
    <w:name w:val="Comment Text Char"/>
    <w:link w:val="CommentText"/>
    <w:uiPriority w:val="99"/>
    <w:qFormat/>
    <w:rsid w:val="007141EE"/>
    <w:rPr>
      <w:rFonts w:ascii="Times New Roman" w:hAnsi="Times New Roman"/>
      <w:lang w:eastAsia="ja-JP"/>
    </w:rPr>
  </w:style>
  <w:style w:type="character" w:customStyle="1" w:styleId="CommentSubjectChar">
    <w:name w:val="Comment Subject Char"/>
    <w:link w:val="CommentSubject"/>
    <w:rsid w:val="007141EE"/>
    <w:rPr>
      <w:rFonts w:ascii="Times New Roman" w:hAnsi="Times New Roman"/>
      <w:b/>
      <w:bCs/>
      <w:lang w:eastAsia="ja-JP"/>
    </w:rPr>
  </w:style>
  <w:style w:type="paragraph" w:customStyle="1" w:styleId="CRCoverPage">
    <w:name w:val="CR Cover Page"/>
    <w:link w:val="CRCoverPageZchn"/>
    <w:rsid w:val="007141EE"/>
    <w:pPr>
      <w:spacing w:after="120"/>
    </w:pPr>
    <w:rPr>
      <w:rFonts w:ascii="Arial" w:hAnsi="Arial"/>
      <w:lang w:eastAsia="ko-KR"/>
    </w:rPr>
  </w:style>
  <w:style w:type="character" w:customStyle="1" w:styleId="CRCoverPageZchn">
    <w:name w:val="CR Cover Page Zchn"/>
    <w:link w:val="CRCoverPage"/>
    <w:rsid w:val="007141EE"/>
    <w:rPr>
      <w:rFonts w:ascii="Arial" w:hAnsi="Arial"/>
      <w:lang w:eastAsia="ko-KR"/>
    </w:rPr>
  </w:style>
  <w:style w:type="paragraph" w:customStyle="1" w:styleId="Doc-text2">
    <w:name w:val="Doc-text2"/>
    <w:basedOn w:val="Normal"/>
    <w:link w:val="Doc-text2Char"/>
    <w:qFormat/>
    <w:rsid w:val="007141EE"/>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7141EE"/>
    <w:rPr>
      <w:rFonts w:ascii="Arial" w:eastAsia="MS Mincho" w:hAnsi="Arial"/>
      <w:szCs w:val="24"/>
      <w:lang w:val="x-none" w:eastAsia="x-none"/>
    </w:rPr>
  </w:style>
  <w:style w:type="character" w:customStyle="1" w:styleId="DocumentMapChar">
    <w:name w:val="Document Map Char"/>
    <w:link w:val="DocumentMap"/>
    <w:rsid w:val="007141EE"/>
    <w:rPr>
      <w:rFonts w:ascii="Tahoma" w:hAnsi="Tahoma" w:cs="Tahoma"/>
      <w:shd w:val="clear" w:color="auto" w:fill="000080"/>
      <w:lang w:eastAsia="ja-JP"/>
    </w:rPr>
  </w:style>
  <w:style w:type="paragraph" w:customStyle="1" w:styleId="NO">
    <w:name w:val="NO"/>
    <w:basedOn w:val="Normal"/>
    <w:link w:val="NOChar"/>
    <w:rsid w:val="007141EE"/>
    <w:pPr>
      <w:keepLines/>
      <w:ind w:left="1135" w:hanging="851"/>
    </w:pPr>
  </w:style>
  <w:style w:type="character" w:customStyle="1" w:styleId="NOChar">
    <w:name w:val="NO Char"/>
    <w:link w:val="NO"/>
    <w:qFormat/>
    <w:rsid w:val="007141EE"/>
    <w:rPr>
      <w:rFonts w:ascii="Times New Roman" w:hAnsi="Times New Roman"/>
      <w:lang w:eastAsia="ja-JP"/>
    </w:rPr>
  </w:style>
  <w:style w:type="character" w:customStyle="1" w:styleId="EditorsNoteChar">
    <w:name w:val="Editor's Note Char"/>
    <w:link w:val="EditorsNote"/>
    <w:rsid w:val="007141EE"/>
    <w:rPr>
      <w:rFonts w:ascii="Times New Roman" w:hAnsi="Times New Roman"/>
      <w:color w:val="FF0000"/>
      <w:lang w:val="x-none" w:eastAsia="x-none"/>
    </w:rPr>
  </w:style>
  <w:style w:type="paragraph" w:customStyle="1" w:styleId="EmailDiscussion">
    <w:name w:val="EmailDiscussion"/>
    <w:basedOn w:val="Normal"/>
    <w:next w:val="Normal"/>
    <w:rsid w:val="007141EE"/>
    <w:pPr>
      <w:numPr>
        <w:numId w:val="14"/>
      </w:numPr>
      <w:spacing w:before="40" w:after="0"/>
    </w:pPr>
    <w:rPr>
      <w:rFonts w:ascii="Arial" w:eastAsia="MS Mincho" w:hAnsi="Arial"/>
      <w:b/>
      <w:szCs w:val="24"/>
      <w:lang w:eastAsia="en-GB"/>
    </w:rPr>
  </w:style>
  <w:style w:type="character" w:styleId="Emphasis">
    <w:name w:val="Emphasis"/>
    <w:qFormat/>
    <w:rsid w:val="007141EE"/>
    <w:rPr>
      <w:i/>
      <w:iCs/>
    </w:rPr>
  </w:style>
  <w:style w:type="paragraph" w:customStyle="1" w:styleId="FigureTitle">
    <w:name w:val="Figure_Title"/>
    <w:basedOn w:val="Normal"/>
    <w:next w:val="Normal"/>
    <w:rsid w:val="007141EE"/>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7141EE"/>
    <w:rPr>
      <w:rFonts w:ascii="Arial" w:hAnsi="Arial"/>
      <w:b/>
      <w:noProof/>
      <w:sz w:val="18"/>
      <w:lang w:eastAsia="ja-JP"/>
    </w:rPr>
  </w:style>
  <w:style w:type="character" w:customStyle="1" w:styleId="FooterChar">
    <w:name w:val="Footer Char"/>
    <w:link w:val="Footer"/>
    <w:rsid w:val="007141EE"/>
    <w:rPr>
      <w:rFonts w:ascii="Arial" w:hAnsi="Arial"/>
      <w:b/>
      <w:i/>
      <w:noProof/>
      <w:sz w:val="18"/>
      <w:lang w:eastAsia="ja-JP"/>
    </w:rPr>
  </w:style>
  <w:style w:type="character" w:customStyle="1" w:styleId="FootnoteTextChar">
    <w:name w:val="Footnote Text Char"/>
    <w:link w:val="FootnoteText"/>
    <w:rsid w:val="007141EE"/>
    <w:rPr>
      <w:rFonts w:ascii="Times New Roman" w:hAnsi="Times New Roman"/>
      <w:sz w:val="16"/>
      <w:lang w:eastAsia="ja-JP"/>
    </w:rPr>
  </w:style>
  <w:style w:type="paragraph" w:customStyle="1" w:styleId="Guidance">
    <w:name w:val="Guidance"/>
    <w:basedOn w:val="Normal"/>
    <w:rsid w:val="007141EE"/>
    <w:rPr>
      <w:i/>
      <w:color w:val="0000FF"/>
    </w:rPr>
  </w:style>
  <w:style w:type="character" w:customStyle="1" w:styleId="Heading2Char">
    <w:name w:val="Heading 2 Char"/>
    <w:link w:val="Heading2"/>
    <w:rsid w:val="007141EE"/>
    <w:rPr>
      <w:rFonts w:ascii="Arial" w:hAnsi="Arial"/>
      <w:sz w:val="32"/>
      <w:lang w:eastAsia="ja-JP"/>
    </w:rPr>
  </w:style>
  <w:style w:type="character" w:customStyle="1" w:styleId="Heading3Char">
    <w:name w:val="Heading 3 Char"/>
    <w:link w:val="Heading3"/>
    <w:rsid w:val="007141EE"/>
    <w:rPr>
      <w:rFonts w:ascii="Arial" w:hAnsi="Arial"/>
      <w:sz w:val="28"/>
      <w:lang w:eastAsia="ja-JP"/>
    </w:rPr>
  </w:style>
  <w:style w:type="character" w:customStyle="1" w:styleId="Heading4Char">
    <w:name w:val="Heading 4 Char"/>
    <w:link w:val="Heading4"/>
    <w:rsid w:val="007141EE"/>
    <w:rPr>
      <w:rFonts w:ascii="Arial" w:hAnsi="Arial"/>
      <w:sz w:val="24"/>
      <w:lang w:eastAsia="ja-JP"/>
    </w:rPr>
  </w:style>
  <w:style w:type="character" w:customStyle="1" w:styleId="Heading5Char">
    <w:name w:val="Heading 5 Char"/>
    <w:link w:val="Heading5"/>
    <w:rsid w:val="007141EE"/>
    <w:rPr>
      <w:rFonts w:ascii="Arial" w:hAnsi="Arial"/>
      <w:sz w:val="22"/>
      <w:lang w:eastAsia="ja-JP"/>
    </w:rPr>
  </w:style>
  <w:style w:type="paragraph" w:customStyle="1" w:styleId="H6">
    <w:name w:val="H6"/>
    <w:basedOn w:val="Heading5"/>
    <w:next w:val="Normal"/>
    <w:rsid w:val="007141EE"/>
    <w:pPr>
      <w:ind w:left="1985" w:hanging="1985"/>
      <w:outlineLvl w:val="9"/>
    </w:pPr>
    <w:rPr>
      <w:sz w:val="20"/>
    </w:rPr>
  </w:style>
  <w:style w:type="character" w:customStyle="1" w:styleId="Heading6Char">
    <w:name w:val="Heading 6 Char"/>
    <w:link w:val="Heading6"/>
    <w:rsid w:val="007141EE"/>
    <w:rPr>
      <w:rFonts w:ascii="Arial" w:hAnsi="Arial"/>
      <w:lang w:eastAsia="ja-JP"/>
    </w:rPr>
  </w:style>
  <w:style w:type="character" w:customStyle="1" w:styleId="Heading7Char">
    <w:name w:val="Heading 7 Char"/>
    <w:link w:val="Heading7"/>
    <w:rsid w:val="007141EE"/>
    <w:rPr>
      <w:rFonts w:ascii="Arial" w:hAnsi="Arial"/>
      <w:lang w:eastAsia="ja-JP"/>
    </w:rPr>
  </w:style>
  <w:style w:type="character" w:customStyle="1" w:styleId="Heading8Char">
    <w:name w:val="Heading 8 Char"/>
    <w:link w:val="Heading8"/>
    <w:rsid w:val="007141EE"/>
    <w:rPr>
      <w:rFonts w:ascii="Arial" w:hAnsi="Arial"/>
      <w:sz w:val="36"/>
      <w:lang w:eastAsia="ja-JP"/>
    </w:rPr>
  </w:style>
  <w:style w:type="character" w:customStyle="1" w:styleId="Heading9Char">
    <w:name w:val="Heading 9 Char"/>
    <w:link w:val="Heading9"/>
    <w:rsid w:val="007141EE"/>
    <w:rPr>
      <w:rFonts w:ascii="Arial" w:hAnsi="Arial"/>
      <w:sz w:val="36"/>
      <w:lang w:eastAsia="ja-JP"/>
    </w:rPr>
  </w:style>
  <w:style w:type="character" w:styleId="HTMLCode">
    <w:name w:val="HTML Code"/>
    <w:uiPriority w:val="99"/>
    <w:unhideWhenUsed/>
    <w:rsid w:val="007141EE"/>
    <w:rPr>
      <w:rFonts w:ascii="Courier New" w:eastAsia="Times New Roman" w:hAnsi="Courier New" w:cs="Courier New"/>
      <w:sz w:val="20"/>
      <w:szCs w:val="20"/>
    </w:rPr>
  </w:style>
  <w:style w:type="paragraph" w:styleId="IndexHeading">
    <w:name w:val="index heading"/>
    <w:basedOn w:val="Normal"/>
    <w:next w:val="Normal"/>
    <w:rsid w:val="007141EE"/>
    <w:pPr>
      <w:pBdr>
        <w:top w:val="single" w:sz="12" w:space="0" w:color="auto"/>
      </w:pBdr>
      <w:spacing w:before="360" w:after="240"/>
    </w:pPr>
    <w:rPr>
      <w:b/>
      <w:i/>
      <w:sz w:val="26"/>
      <w:lang w:eastAsia="en-GB"/>
    </w:rPr>
  </w:style>
  <w:style w:type="paragraph" w:customStyle="1" w:styleId="LD">
    <w:name w:val="LD"/>
    <w:rsid w:val="007141E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7141EE"/>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7141EE"/>
    <w:rPr>
      <w:rFonts w:ascii="Calibri" w:eastAsia="Calibri" w:hAnsi="Calibri"/>
      <w:sz w:val="22"/>
      <w:szCs w:val="22"/>
      <w:lang w:val="x-none" w:eastAsia="en-US"/>
    </w:rPr>
  </w:style>
  <w:style w:type="paragraph" w:customStyle="1" w:styleId="NF">
    <w:name w:val="NF"/>
    <w:basedOn w:val="NO"/>
    <w:rsid w:val="007141EE"/>
    <w:pPr>
      <w:keepNext/>
      <w:spacing w:after="0"/>
    </w:pPr>
    <w:rPr>
      <w:rFonts w:ascii="Arial" w:hAnsi="Arial"/>
      <w:sz w:val="18"/>
    </w:rPr>
  </w:style>
  <w:style w:type="paragraph" w:customStyle="1" w:styleId="NW">
    <w:name w:val="NW"/>
    <w:basedOn w:val="NO"/>
    <w:rsid w:val="007141EE"/>
    <w:pPr>
      <w:spacing w:after="0"/>
    </w:pPr>
  </w:style>
  <w:style w:type="paragraph" w:customStyle="1" w:styleId="PL">
    <w:name w:val="PL"/>
    <w:link w:val="PLChar"/>
    <w:qFormat/>
    <w:rsid w:val="00714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7141EE"/>
    <w:rPr>
      <w:rFonts w:ascii="Courier New" w:eastAsia="Batang" w:hAnsi="Courier New"/>
      <w:noProof/>
      <w:sz w:val="16"/>
      <w:shd w:val="clear" w:color="auto" w:fill="E6E6E6"/>
      <w:lang w:eastAsia="sv-SE"/>
    </w:rPr>
  </w:style>
  <w:style w:type="paragraph" w:styleId="PlainText">
    <w:name w:val="Plain Text"/>
    <w:basedOn w:val="Normal"/>
    <w:link w:val="PlainTextChar"/>
    <w:rsid w:val="007141EE"/>
    <w:rPr>
      <w:rFonts w:ascii="Courier New" w:hAnsi="Courier New"/>
      <w:lang w:val="nb-NO"/>
    </w:rPr>
  </w:style>
  <w:style w:type="character" w:customStyle="1" w:styleId="PlainTextChar">
    <w:name w:val="Plain Text Char"/>
    <w:link w:val="PlainText"/>
    <w:rsid w:val="007141EE"/>
    <w:rPr>
      <w:rFonts w:ascii="Courier New" w:hAnsi="Courier New"/>
      <w:lang w:val="nb-NO" w:eastAsia="ja-JP"/>
    </w:rPr>
  </w:style>
  <w:style w:type="character" w:styleId="Strong">
    <w:name w:val="Strong"/>
    <w:uiPriority w:val="22"/>
    <w:qFormat/>
    <w:rsid w:val="007141EE"/>
    <w:rPr>
      <w:b/>
      <w:bCs/>
    </w:rPr>
  </w:style>
  <w:style w:type="table" w:styleId="TableGrid">
    <w:name w:val="Table Grid"/>
    <w:basedOn w:val="TableNormal"/>
    <w:uiPriority w:val="39"/>
    <w:rsid w:val="007141E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141EE"/>
    <w:rPr>
      <w:rFonts w:ascii="Arial" w:hAnsi="Arial"/>
      <w:sz w:val="18"/>
      <w:lang w:val="x-none" w:eastAsia="x-none"/>
    </w:rPr>
  </w:style>
  <w:style w:type="character" w:customStyle="1" w:styleId="TAHCar">
    <w:name w:val="TAH Car"/>
    <w:link w:val="TAH"/>
    <w:locked/>
    <w:rsid w:val="007141EE"/>
    <w:rPr>
      <w:rFonts w:ascii="Arial" w:hAnsi="Arial"/>
      <w:b/>
      <w:sz w:val="18"/>
      <w:lang w:val="x-none" w:eastAsia="x-none"/>
    </w:rPr>
  </w:style>
  <w:style w:type="character" w:customStyle="1" w:styleId="THChar">
    <w:name w:val="TH Char"/>
    <w:link w:val="TH"/>
    <w:rsid w:val="007141EE"/>
    <w:rPr>
      <w:rFonts w:ascii="Arial" w:hAnsi="Arial"/>
      <w:b/>
      <w:lang w:val="x-none" w:eastAsia="x-none"/>
    </w:rPr>
  </w:style>
  <w:style w:type="paragraph" w:customStyle="1" w:styleId="TAJ">
    <w:name w:val="TAJ"/>
    <w:basedOn w:val="TH"/>
    <w:rsid w:val="007141EE"/>
  </w:style>
  <w:style w:type="paragraph" w:customStyle="1" w:styleId="TALCharChar">
    <w:name w:val="TAL Char Char"/>
    <w:basedOn w:val="Normal"/>
    <w:link w:val="TALCharCharChar"/>
    <w:rsid w:val="007141EE"/>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7141EE"/>
    <w:rPr>
      <w:rFonts w:ascii="Arial" w:eastAsia="Malgun Gothic" w:hAnsi="Arial"/>
      <w:sz w:val="18"/>
      <w:lang w:val="x-none" w:eastAsia="x-none"/>
    </w:rPr>
  </w:style>
  <w:style w:type="character" w:customStyle="1" w:styleId="TFChar">
    <w:name w:val="TF Char"/>
    <w:link w:val="TF"/>
    <w:rsid w:val="007141EE"/>
    <w:rPr>
      <w:rFonts w:ascii="Arial" w:hAnsi="Arial"/>
      <w:b/>
      <w:lang w:val="x-none" w:eastAsia="x-none"/>
    </w:rPr>
  </w:style>
  <w:style w:type="paragraph" w:styleId="ListContinue">
    <w:name w:val="List Continue"/>
    <w:basedOn w:val="Normal"/>
    <w:rsid w:val="007141EE"/>
    <w:pPr>
      <w:spacing w:after="120"/>
      <w:ind w:left="283"/>
      <w:contextualSpacing/>
    </w:pPr>
    <w:rPr>
      <w:rFonts w:ascii="Arial" w:hAnsi="Arial"/>
    </w:rPr>
  </w:style>
  <w:style w:type="paragraph" w:styleId="ListContinue2">
    <w:name w:val="List Continue 2"/>
    <w:basedOn w:val="Normal"/>
    <w:rsid w:val="007141EE"/>
    <w:pPr>
      <w:spacing w:after="120"/>
      <w:ind w:left="566"/>
      <w:contextualSpacing/>
    </w:pPr>
    <w:rPr>
      <w:rFonts w:ascii="Arial" w:hAnsi="Arial"/>
    </w:rPr>
  </w:style>
  <w:style w:type="paragraph" w:styleId="ListNumber3">
    <w:name w:val="List Number 3"/>
    <w:basedOn w:val="ListNumber2"/>
    <w:rsid w:val="007141EE"/>
    <w:pPr>
      <w:numPr>
        <w:numId w:val="10"/>
      </w:numPr>
      <w:contextualSpacing/>
    </w:pPr>
  </w:style>
  <w:style w:type="character" w:styleId="UnresolvedMention">
    <w:name w:val="Unresolved Mention"/>
    <w:basedOn w:val="DefaultParagraphFont"/>
    <w:uiPriority w:val="99"/>
    <w:semiHidden/>
    <w:unhideWhenUsed/>
    <w:rsid w:val="007141EE"/>
    <w:rPr>
      <w:color w:val="808080"/>
      <w:shd w:val="clear" w:color="auto" w:fill="E6E6E6"/>
    </w:rPr>
  </w:style>
  <w:style w:type="table" w:customStyle="1" w:styleId="TableGrid1">
    <w:name w:val="Table Grid1"/>
    <w:basedOn w:val="TableNormal"/>
    <w:next w:val="TableGrid"/>
    <w:uiPriority w:val="39"/>
    <w:rsid w:val="00E739E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题注 Char"/>
    <w:link w:val="Caption"/>
    <w:locked/>
    <w:rsid w:val="00FB66B7"/>
    <w:rPr>
      <w:rFonts w:ascii="Times New Roman" w:hAnsi="Times New Roman"/>
      <w:b/>
    </w:rPr>
  </w:style>
  <w:style w:type="table" w:customStyle="1" w:styleId="TableGrid2">
    <w:name w:val="Table Grid2"/>
    <w:basedOn w:val="TableNormal"/>
    <w:next w:val="TableGrid"/>
    <w:rsid w:val="00470A4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470A46"/>
    <w:pPr>
      <w:numPr>
        <w:numId w:val="28"/>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180756">
      <w:bodyDiv w:val="1"/>
      <w:marLeft w:val="0"/>
      <w:marRight w:val="0"/>
      <w:marTop w:val="0"/>
      <w:marBottom w:val="0"/>
      <w:divBdr>
        <w:top w:val="none" w:sz="0" w:space="0" w:color="auto"/>
        <w:left w:val="none" w:sz="0" w:space="0" w:color="auto"/>
        <w:bottom w:val="none" w:sz="0" w:space="0" w:color="auto"/>
        <w:right w:val="none" w:sz="0" w:space="0" w:color="auto"/>
      </w:divBdr>
    </w:div>
    <w:div w:id="208197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Flow_SignoffStatus xmlns="611109f9-ed58-4498-a270-1fb2086a5321" xsi:nil="true"/>
    <_dlc_DocId xmlns="f166a696-7b5b-4ccd-9f0c-ffde0cceec81">5NUHHDQN7SK2-1476151046-35450</_dlc_DocId>
    <Issue_x0020_in_x0020_OI_x0020_list_x0020__x0028_Y_x002f_N_x0029_ xmlns="611109f9-ed58-4498-a270-1fb2086a5321" xsi:nil="true"/>
    <TaxCatchAll xmlns="d8762117-8292-4133-b1c7-eab5c6487cfd">
      <Value>214</Value>
      <Value>212</Value>
      <Value>497</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https://ericsson.sharepoint.com/sites/star/_layouts/15/DocIdRedir.aspx?ID=5NUHHDQN7SK2-1476151046-35450</Url>
      <Description>5NUHHDQN7SK2-1476151046-35450</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F65775-5AC5-40A6-A89E-8A0D3C6FB6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D22FDB-6727-4C58-B3B2-1357F56666B1}">
  <ds:schemaRefs>
    <ds:schemaRef ds:uri="http://schemas.microsoft.com/sharepoint/events"/>
  </ds:schemaRefs>
</ds:datastoreItem>
</file>

<file path=customXml/itemProps3.xml><?xml version="1.0" encoding="utf-8"?>
<ds:datastoreItem xmlns:ds="http://schemas.openxmlformats.org/officeDocument/2006/customXml" ds:itemID="{306A18A7-B7A8-4129-AFF0-56881D21D300}">
  <ds:schemaRefs>
    <ds:schemaRef ds:uri="Microsoft.SharePoint.Taxonomy.ContentTypeSync"/>
  </ds:schemaRefs>
</ds:datastoreItem>
</file>

<file path=customXml/itemProps4.xml><?xml version="1.0" encoding="utf-8"?>
<ds:datastoreItem xmlns:ds="http://schemas.openxmlformats.org/officeDocument/2006/customXml" ds:itemID="{74BE6630-7B3A-4A24-9A93-73ECB54B0D90}">
  <ds:schemaRefs>
    <ds:schemaRef ds:uri="http://schemas.microsoft.com/sharepoint/v3/contenttype/forms"/>
  </ds:schemaRefs>
</ds:datastoreItem>
</file>

<file path=customXml/itemProps5.xml><?xml version="1.0" encoding="utf-8"?>
<ds:datastoreItem xmlns:ds="http://schemas.openxmlformats.org/officeDocument/2006/customXml" ds:itemID="{5E05BD7C-264A-4DB6-B546-3FA064E36AD6}">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6.xml><?xml version="1.0" encoding="utf-8"?>
<ds:datastoreItem xmlns:ds="http://schemas.openxmlformats.org/officeDocument/2006/customXml" ds:itemID="{2A3953AC-A3AC-4BCF-BFE1-25C7E84C1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1039</TotalTime>
  <Pages>9</Pages>
  <Words>3263</Words>
  <Characters>18600</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21820</CharactersWithSpaces>
  <SharedDoc>false</SharedDoc>
  <HLinks>
    <vt:vector size="84" baseType="variant">
      <vt:variant>
        <vt:i4>2424844</vt:i4>
      </vt:variant>
      <vt:variant>
        <vt:i4>84</vt:i4>
      </vt:variant>
      <vt:variant>
        <vt:i4>0</vt:i4>
      </vt:variant>
      <vt:variant>
        <vt:i4>5</vt:i4>
      </vt:variant>
      <vt:variant>
        <vt:lpwstr>http://www.3gpp.org/ftp/tsg_ran/TSG_RAN/TSGR_81/Docs/RP-181674.zip</vt:lpwstr>
      </vt:variant>
      <vt:variant>
        <vt:lpwstr/>
      </vt:variant>
      <vt:variant>
        <vt:i4>2555916</vt:i4>
      </vt:variant>
      <vt:variant>
        <vt:i4>81</vt:i4>
      </vt:variant>
      <vt:variant>
        <vt:i4>0</vt:i4>
      </vt:variant>
      <vt:variant>
        <vt:i4>5</vt:i4>
      </vt:variant>
      <vt:variant>
        <vt:lpwstr>http://www.3gpp.org/ftp/tsg_ran/TSG_RAN/TSGR_81/Docs/RP-181878.zip</vt:lpwstr>
      </vt:variant>
      <vt:variant>
        <vt:lpwstr/>
      </vt:variant>
      <vt:variant>
        <vt:i4>1507388</vt:i4>
      </vt:variant>
      <vt:variant>
        <vt:i4>77</vt:i4>
      </vt:variant>
      <vt:variant>
        <vt:i4>0</vt:i4>
      </vt:variant>
      <vt:variant>
        <vt:i4>5</vt:i4>
      </vt:variant>
      <vt:variant>
        <vt:lpwstr/>
      </vt:variant>
      <vt:variant>
        <vt:lpwstr>_Toc528712078</vt:lpwstr>
      </vt:variant>
      <vt:variant>
        <vt:i4>1507388</vt:i4>
      </vt:variant>
      <vt:variant>
        <vt:i4>74</vt:i4>
      </vt:variant>
      <vt:variant>
        <vt:i4>0</vt:i4>
      </vt:variant>
      <vt:variant>
        <vt:i4>5</vt:i4>
      </vt:variant>
      <vt:variant>
        <vt:lpwstr/>
      </vt:variant>
      <vt:variant>
        <vt:lpwstr>_Toc528712077</vt:lpwstr>
      </vt:variant>
      <vt:variant>
        <vt:i4>1507388</vt:i4>
      </vt:variant>
      <vt:variant>
        <vt:i4>71</vt:i4>
      </vt:variant>
      <vt:variant>
        <vt:i4>0</vt:i4>
      </vt:variant>
      <vt:variant>
        <vt:i4>5</vt:i4>
      </vt:variant>
      <vt:variant>
        <vt:lpwstr/>
      </vt:variant>
      <vt:variant>
        <vt:lpwstr>_Toc528712076</vt:lpwstr>
      </vt:variant>
      <vt:variant>
        <vt:i4>1507388</vt:i4>
      </vt:variant>
      <vt:variant>
        <vt:i4>68</vt:i4>
      </vt:variant>
      <vt:variant>
        <vt:i4>0</vt:i4>
      </vt:variant>
      <vt:variant>
        <vt:i4>5</vt:i4>
      </vt:variant>
      <vt:variant>
        <vt:lpwstr/>
      </vt:variant>
      <vt:variant>
        <vt:lpwstr>_Toc528712075</vt:lpwstr>
      </vt:variant>
      <vt:variant>
        <vt:i4>1507388</vt:i4>
      </vt:variant>
      <vt:variant>
        <vt:i4>65</vt:i4>
      </vt:variant>
      <vt:variant>
        <vt:i4>0</vt:i4>
      </vt:variant>
      <vt:variant>
        <vt:i4>5</vt:i4>
      </vt:variant>
      <vt:variant>
        <vt:lpwstr/>
      </vt:variant>
      <vt:variant>
        <vt:lpwstr>_Toc528712074</vt:lpwstr>
      </vt:variant>
      <vt:variant>
        <vt:i4>1507388</vt:i4>
      </vt:variant>
      <vt:variant>
        <vt:i4>62</vt:i4>
      </vt:variant>
      <vt:variant>
        <vt:i4>0</vt:i4>
      </vt:variant>
      <vt:variant>
        <vt:i4>5</vt:i4>
      </vt:variant>
      <vt:variant>
        <vt:lpwstr/>
      </vt:variant>
      <vt:variant>
        <vt:lpwstr>_Toc528712073</vt:lpwstr>
      </vt:variant>
      <vt:variant>
        <vt:i4>1507388</vt:i4>
      </vt:variant>
      <vt:variant>
        <vt:i4>59</vt:i4>
      </vt:variant>
      <vt:variant>
        <vt:i4>0</vt:i4>
      </vt:variant>
      <vt:variant>
        <vt:i4>5</vt:i4>
      </vt:variant>
      <vt:variant>
        <vt:lpwstr/>
      </vt:variant>
      <vt:variant>
        <vt:lpwstr>_Toc528712072</vt:lpwstr>
      </vt:variant>
      <vt:variant>
        <vt:i4>1507388</vt:i4>
      </vt:variant>
      <vt:variant>
        <vt:i4>56</vt:i4>
      </vt:variant>
      <vt:variant>
        <vt:i4>0</vt:i4>
      </vt:variant>
      <vt:variant>
        <vt:i4>5</vt:i4>
      </vt:variant>
      <vt:variant>
        <vt:lpwstr/>
      </vt:variant>
      <vt:variant>
        <vt:lpwstr>_Toc528712071</vt:lpwstr>
      </vt:variant>
      <vt:variant>
        <vt:i4>1507388</vt:i4>
      </vt:variant>
      <vt:variant>
        <vt:i4>53</vt:i4>
      </vt:variant>
      <vt:variant>
        <vt:i4>0</vt:i4>
      </vt:variant>
      <vt:variant>
        <vt:i4>5</vt:i4>
      </vt:variant>
      <vt:variant>
        <vt:lpwstr/>
      </vt:variant>
      <vt:variant>
        <vt:lpwstr>_Toc528712070</vt:lpwstr>
      </vt:variant>
      <vt:variant>
        <vt:i4>1441852</vt:i4>
      </vt:variant>
      <vt:variant>
        <vt:i4>50</vt:i4>
      </vt:variant>
      <vt:variant>
        <vt:i4>0</vt:i4>
      </vt:variant>
      <vt:variant>
        <vt:i4>5</vt:i4>
      </vt:variant>
      <vt:variant>
        <vt:lpwstr/>
      </vt:variant>
      <vt:variant>
        <vt:lpwstr>_Toc528712069</vt:lpwstr>
      </vt:variant>
      <vt:variant>
        <vt:i4>1441852</vt:i4>
      </vt:variant>
      <vt:variant>
        <vt:i4>47</vt:i4>
      </vt:variant>
      <vt:variant>
        <vt:i4>0</vt:i4>
      </vt:variant>
      <vt:variant>
        <vt:i4>5</vt:i4>
      </vt:variant>
      <vt:variant>
        <vt:lpwstr/>
      </vt:variant>
      <vt:variant>
        <vt:lpwstr>_Toc528712068</vt:lpwstr>
      </vt:variant>
      <vt:variant>
        <vt:i4>1441852</vt:i4>
      </vt:variant>
      <vt:variant>
        <vt:i4>41</vt:i4>
      </vt:variant>
      <vt:variant>
        <vt:i4>0</vt:i4>
      </vt:variant>
      <vt:variant>
        <vt:i4>5</vt:i4>
      </vt:variant>
      <vt:variant>
        <vt:lpwstr/>
      </vt:variant>
      <vt:variant>
        <vt:lpwstr>_Toc528712067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Andreas</dc:creator>
  <cp:keywords>3GPP; Ericsson; TDoc</cp:keywords>
  <dc:description/>
  <cp:lastModifiedBy>Andreas</cp:lastModifiedBy>
  <cp:revision>595</cp:revision>
  <cp:lastPrinted>2008-01-31T08:09:00Z</cp:lastPrinted>
  <dcterms:created xsi:type="dcterms:W3CDTF">2018-10-21T14:32:00Z</dcterms:created>
  <dcterms:modified xsi:type="dcterms:W3CDTF">2018-11-01T22:44:00Z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EriCOLLCategory">
    <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1c7547ef-86fa-4442-9e10-b84b2be4266c</vt:lpwstr>
  </property>
  <property fmtid="{D5CDD505-2E9C-101B-9397-08002B2CF9AE}" pid="13" name="EriCOLLProjects">
    <vt:lpwstr/>
  </property>
</Properties>
</file>